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4AD1355F"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#9</w:t>
      </w:r>
      <w:r>
        <w:rPr>
          <w:b/>
          <w:noProof/>
          <w:sz w:val="24"/>
        </w:rPr>
        <w:t>8</w:t>
      </w:r>
      <w:r w:rsidR="006B44BC">
        <w:rPr>
          <w:b/>
          <w:noProof/>
          <w:sz w:val="24"/>
        </w:rPr>
        <w:t>bis</w:t>
      </w:r>
      <w:r w:rsidRPr="00467DC3">
        <w:rPr>
          <w:b/>
          <w:noProof/>
          <w:sz w:val="24"/>
        </w:rPr>
        <w:t>-e</w:t>
      </w:r>
      <w:r w:rsidRPr="00467DC3">
        <w:rPr>
          <w:b/>
          <w:i/>
          <w:noProof/>
          <w:sz w:val="28"/>
        </w:rPr>
        <w:tab/>
        <w:t>R4-2</w:t>
      </w:r>
      <w:r>
        <w:rPr>
          <w:b/>
          <w:i/>
          <w:noProof/>
          <w:sz w:val="28"/>
        </w:rPr>
        <w:t>1</w:t>
      </w:r>
      <w:r w:rsidR="000E556A">
        <w:rPr>
          <w:b/>
          <w:i/>
          <w:noProof/>
          <w:sz w:val="28"/>
        </w:rPr>
        <w:t>0</w:t>
      </w:r>
      <w:r w:rsidR="00F40675">
        <w:rPr>
          <w:b/>
          <w:i/>
          <w:noProof/>
          <w:sz w:val="28"/>
        </w:rPr>
        <w:t>6898</w:t>
      </w:r>
    </w:p>
    <w:p w14:paraId="74EBFA8D" w14:textId="07FB7842"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6B44BC">
        <w:rPr>
          <w:sz w:val="24"/>
        </w:rPr>
        <w:t>April</w:t>
      </w:r>
      <w:r>
        <w:rPr>
          <w:sz w:val="24"/>
        </w:rPr>
        <w:t xml:space="preserve"> </w:t>
      </w:r>
      <w:r w:rsidR="006B44BC">
        <w:rPr>
          <w:sz w:val="24"/>
        </w:rPr>
        <w:t>12</w:t>
      </w:r>
      <w:r w:rsidRPr="009A203A">
        <w:rPr>
          <w:sz w:val="24"/>
          <w:vertAlign w:val="superscript"/>
        </w:rPr>
        <w:t>th</w:t>
      </w:r>
      <w:r>
        <w:rPr>
          <w:sz w:val="24"/>
        </w:rPr>
        <w:t xml:space="preserve"> –</w:t>
      </w:r>
      <w:r w:rsidR="006B44BC">
        <w:rPr>
          <w:sz w:val="24"/>
        </w:rPr>
        <w:t>20</w:t>
      </w:r>
      <w:r w:rsidR="000E556A" w:rsidRPr="000E556A">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444BD83C" w:rsidR="00744830" w:rsidRPr="00467DC3" w:rsidRDefault="00744830" w:rsidP="00744830">
      <w:r w:rsidRPr="00467DC3">
        <w:rPr>
          <w:b/>
        </w:rPr>
        <w:t>Title:</w:t>
      </w:r>
      <w:r w:rsidRPr="00467DC3">
        <w:tab/>
      </w:r>
      <w:r w:rsidRPr="00467DC3">
        <w:tab/>
      </w:r>
      <w:r w:rsidRPr="00467DC3">
        <w:tab/>
      </w:r>
      <w:r w:rsidR="00807EBA">
        <w:t xml:space="preserve">NTN: </w:t>
      </w:r>
      <w:r w:rsidR="00453F38">
        <w:t xml:space="preserve">coexistence studies </w:t>
      </w:r>
      <w:r w:rsidR="00584933">
        <w:t>– simulation assumptions discussion</w:t>
      </w:r>
    </w:p>
    <w:p w14:paraId="38171D17" w14:textId="5E1150F3" w:rsidR="00744830" w:rsidRPr="00467DC3" w:rsidRDefault="00744830" w:rsidP="00744830">
      <w:r w:rsidRPr="00467DC3">
        <w:rPr>
          <w:b/>
        </w:rPr>
        <w:t>Agenda item:</w:t>
      </w:r>
      <w:r w:rsidRPr="00467DC3">
        <w:tab/>
      </w:r>
      <w:r w:rsidRPr="00467DC3">
        <w:tab/>
      </w:r>
      <w:r w:rsidR="00584933">
        <w:t>8.8.2.1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73A242F3"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_Ref61295466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RAN#89-e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AF431D">
        <w:rPr>
          <w:rFonts w:eastAsia="MS Mincho"/>
          <w:lang w:val="en-US" w:eastAsia="ja-JP"/>
        </w:rPr>
        <w:t>[2]</w:t>
      </w:r>
      <w:r w:rsidR="00C56E50">
        <w:rPr>
          <w:rFonts w:eastAsia="MS Mincho"/>
          <w:lang w:val="en-US" w:eastAsia="ja-JP"/>
        </w:rPr>
        <w:fldChar w:fldCharType="end"/>
      </w:r>
      <w:r>
        <w:rPr>
          <w:rFonts w:eastAsia="MS Mincho"/>
          <w:lang w:val="en-US" w:eastAsia="ja-JP"/>
        </w:rPr>
        <w:t>.</w:t>
      </w:r>
    </w:p>
    <w:p w14:paraId="137B4EEB" w14:textId="6D9E456A" w:rsidR="006B44BC" w:rsidRDefault="006B44BC" w:rsidP="004F05E7">
      <w:pPr>
        <w:shd w:val="clear" w:color="auto" w:fill="FFFFFF"/>
        <w:rPr>
          <w:rFonts w:eastAsia="MS Mincho"/>
          <w:lang w:val="en-US" w:eastAsia="ja-JP"/>
        </w:rPr>
      </w:pPr>
      <w:r>
        <w:rPr>
          <w:rFonts w:eastAsia="MS Mincho"/>
          <w:lang w:val="en-US" w:eastAsia="ja-JP"/>
        </w:rPr>
        <w:t xml:space="preserve">In last RAN4 meeting, </w:t>
      </w:r>
      <w:r w:rsidR="004654F1">
        <w:rPr>
          <w:rFonts w:eastAsia="MS Mincho"/>
          <w:lang w:val="en-US" w:eastAsia="ja-JP"/>
        </w:rPr>
        <w:t xml:space="preserve">simulation assumptions were discussed and a first document </w:t>
      </w:r>
      <w:r w:rsidR="00AF431D">
        <w:rPr>
          <w:rFonts w:eastAsia="MS Mincho"/>
          <w:highlight w:val="yellow"/>
          <w:lang w:val="en-US" w:eastAsia="ja-JP"/>
        </w:rPr>
        <w:fldChar w:fldCharType="begin"/>
      </w:r>
      <w:r w:rsidR="00AF431D">
        <w:rPr>
          <w:rFonts w:eastAsia="MS Mincho"/>
          <w:lang w:val="en-US" w:eastAsia="ja-JP"/>
        </w:rPr>
        <w:instrText xml:space="preserve"> REF _Ref67507478 \r \h </w:instrText>
      </w:r>
      <w:r w:rsidR="00AF431D">
        <w:rPr>
          <w:rFonts w:eastAsia="MS Mincho"/>
          <w:highlight w:val="yellow"/>
          <w:lang w:val="en-US" w:eastAsia="ja-JP"/>
        </w:rPr>
      </w:r>
      <w:r w:rsidR="00AF431D">
        <w:rPr>
          <w:rFonts w:eastAsia="MS Mincho"/>
          <w:highlight w:val="yellow"/>
          <w:lang w:val="en-US" w:eastAsia="ja-JP"/>
        </w:rPr>
        <w:fldChar w:fldCharType="separate"/>
      </w:r>
      <w:r w:rsidR="00AF431D">
        <w:rPr>
          <w:rFonts w:eastAsia="MS Mincho"/>
          <w:lang w:val="en-US" w:eastAsia="ja-JP"/>
        </w:rPr>
        <w:t>[3]</w:t>
      </w:r>
      <w:r w:rsidR="00AF431D">
        <w:rPr>
          <w:rFonts w:eastAsia="MS Mincho"/>
          <w:highlight w:val="yellow"/>
          <w:lang w:val="en-US" w:eastAsia="ja-JP"/>
        </w:rPr>
        <w:fldChar w:fldCharType="end"/>
      </w:r>
      <w:r w:rsidR="00AF431D">
        <w:rPr>
          <w:rFonts w:eastAsia="MS Mincho"/>
          <w:lang w:val="en-US" w:eastAsia="ja-JP"/>
        </w:rPr>
        <w:t xml:space="preserve"> </w:t>
      </w:r>
      <w:r w:rsidR="004654F1">
        <w:rPr>
          <w:rFonts w:eastAsia="MS Mincho"/>
          <w:lang w:val="en-US" w:eastAsia="ja-JP"/>
        </w:rPr>
        <w:t xml:space="preserve">has captured the </w:t>
      </w:r>
      <w:r w:rsidR="00F668D7">
        <w:rPr>
          <w:rFonts w:eastAsia="MS Mincho"/>
          <w:lang w:val="en-US" w:eastAsia="ja-JP"/>
        </w:rPr>
        <w:t xml:space="preserve">initial assumptions, basis for future consideration. The networks layout models for coexistence between NTN and TN would need additional elaborations, this contributions is </w:t>
      </w:r>
      <w:r w:rsidR="0077346E">
        <w:rPr>
          <w:rFonts w:eastAsia="MS Mincho"/>
          <w:lang w:val="en-US" w:eastAsia="ja-JP"/>
        </w:rPr>
        <w:t>analyzing</w:t>
      </w:r>
      <w:r w:rsidR="00F668D7">
        <w:rPr>
          <w:rFonts w:eastAsia="MS Mincho"/>
          <w:lang w:val="en-US" w:eastAsia="ja-JP"/>
        </w:rPr>
        <w:t xml:space="preserve"> those aspects, and some other issues left opened. </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2FDA9B4F" w14:textId="56FB9CEC" w:rsidR="00E00161" w:rsidRDefault="00E00161" w:rsidP="00E00161">
      <w:pPr>
        <w:rPr>
          <w:lang w:val="en-US"/>
        </w:rPr>
      </w:pPr>
    </w:p>
    <w:p w14:paraId="0DBFE0CE" w14:textId="487C3CD0" w:rsidR="00F668D7" w:rsidRDefault="005F47CC" w:rsidP="00F668D7">
      <w:pPr>
        <w:pStyle w:val="Heading2"/>
      </w:pPr>
      <w:r>
        <w:t>Coexistence between TN and NTN : n</w:t>
      </w:r>
      <w:r w:rsidR="00F668D7">
        <w:t>etwork layout model</w:t>
      </w:r>
      <w:r>
        <w:t>s</w:t>
      </w:r>
      <w:r w:rsidR="00F668D7">
        <w:t xml:space="preserve"> </w:t>
      </w:r>
    </w:p>
    <w:p w14:paraId="5EF50102" w14:textId="476FC153" w:rsidR="00F668D7" w:rsidRDefault="00F668D7" w:rsidP="00F668D7">
      <w:pPr>
        <w:rPr>
          <w:lang w:val="en-GB"/>
        </w:rPr>
      </w:pPr>
      <w:r>
        <w:rPr>
          <w:lang w:val="en-GB"/>
        </w:rPr>
        <w:t>When doing coexistence studies, RAN4 evaluate impacts of an aggressor network to a victim network, both networks having similar characteristics (number of BSs and UEs, ISD, … ). And when both networks have different ISD, an overlapping scheme is defined, e.g. pico networks distribution in a macro network.</w:t>
      </w:r>
    </w:p>
    <w:p w14:paraId="7D05586A" w14:textId="7C9B5770" w:rsidR="0077346E" w:rsidRDefault="00F336B0" w:rsidP="00F668D7">
      <w:pPr>
        <w:rPr>
          <w:lang w:val="en-GB"/>
        </w:rPr>
      </w:pPr>
      <w:r>
        <w:rPr>
          <w:lang w:val="en-GB"/>
        </w:rPr>
        <w:t xml:space="preserve">In the case of the NTN-TN coexistence, such </w:t>
      </w:r>
      <w:r w:rsidR="00EA1071">
        <w:rPr>
          <w:lang w:val="en-GB"/>
        </w:rPr>
        <w:t>considerations</w:t>
      </w:r>
      <w:r>
        <w:rPr>
          <w:lang w:val="en-GB"/>
        </w:rPr>
        <w:t xml:space="preserve"> are even more relevant comparing the each networks’ cells size, UEs distribution, characteristics…</w:t>
      </w:r>
      <w:r w:rsidR="00EA1071">
        <w:rPr>
          <w:lang w:val="en-GB"/>
        </w:rPr>
        <w:t xml:space="preserve"> Some configuration simplifications would also be needed to reduce the simulations time for certain scenarios.</w:t>
      </w:r>
    </w:p>
    <w:p w14:paraId="152E554C" w14:textId="35B138C9" w:rsidR="0077346E" w:rsidRPr="00F668D7" w:rsidRDefault="00EA1071" w:rsidP="00F668D7">
      <w:pPr>
        <w:rPr>
          <w:lang w:val="en-GB"/>
        </w:rPr>
      </w:pPr>
      <w:r>
        <w:rPr>
          <w:lang w:val="en-GB"/>
        </w:rPr>
        <w:t xml:space="preserve">To make such analysis, we propose in the following to look at the each network and the role (aggressor or </w:t>
      </w:r>
      <w:r w:rsidR="00BD58B4">
        <w:rPr>
          <w:lang w:val="en-GB"/>
        </w:rPr>
        <w:t>victim</w:t>
      </w:r>
      <w:r>
        <w:rPr>
          <w:lang w:val="en-GB"/>
        </w:rPr>
        <w:t>) they have in the coexistence study.</w:t>
      </w:r>
    </w:p>
    <w:p w14:paraId="38D3683D" w14:textId="423C5208" w:rsidR="00E00161" w:rsidRDefault="00E00161" w:rsidP="00EA1071">
      <w:pPr>
        <w:pStyle w:val="Heading3"/>
      </w:pPr>
      <w:r>
        <w:t xml:space="preserve">TN </w:t>
      </w:r>
      <w:r w:rsidR="00EA1071">
        <w:t xml:space="preserve">as a </w:t>
      </w:r>
      <w:r>
        <w:t>victim</w:t>
      </w:r>
    </w:p>
    <w:p w14:paraId="73700EC4" w14:textId="6BB7950A" w:rsidR="00AB5560" w:rsidRDefault="006C3C1A" w:rsidP="006C3C1A">
      <w:pPr>
        <w:pStyle w:val="Heading4"/>
      </w:pPr>
      <w:r>
        <w:t>Number of NTN</w:t>
      </w:r>
      <w:r w:rsidR="00072B3E">
        <w:t>(</w:t>
      </w:r>
      <w:r>
        <w:t>s</w:t>
      </w:r>
      <w:r w:rsidR="00072B3E">
        <w:t>) aggressor</w:t>
      </w:r>
    </w:p>
    <w:p w14:paraId="378EDF77" w14:textId="2014253C" w:rsidR="00E00161" w:rsidRDefault="00E00161" w:rsidP="00E00161">
      <w:pPr>
        <w:rPr>
          <w:lang w:val="en-US"/>
        </w:rPr>
      </w:pPr>
      <w:r>
        <w:rPr>
          <w:lang w:val="en-US"/>
        </w:rPr>
        <w:t xml:space="preserve">Considering GEO and LEO satellites might cover a same area on Earth, several NTNs might then overlap a deployed TN and so those NTNs might potentially </w:t>
      </w:r>
      <w:r w:rsidR="00BD58B4">
        <w:rPr>
          <w:lang w:val="en-US"/>
        </w:rPr>
        <w:t>interfere</w:t>
      </w:r>
      <w:r>
        <w:rPr>
          <w:lang w:val="en-US"/>
        </w:rPr>
        <w:t xml:space="preserve"> with this TN</w:t>
      </w:r>
      <w:r w:rsidR="001A6F7E">
        <w:rPr>
          <w:lang w:val="en-US"/>
        </w:rPr>
        <w:t xml:space="preserve">, as shown in </w:t>
      </w:r>
      <w:r w:rsidR="001A6F7E">
        <w:rPr>
          <w:lang w:val="en-US"/>
        </w:rPr>
        <w:fldChar w:fldCharType="begin"/>
      </w:r>
      <w:r w:rsidR="001A6F7E">
        <w:rPr>
          <w:lang w:val="en-US"/>
        </w:rPr>
        <w:instrText xml:space="preserve"> REF _Ref67507561 \h </w:instrText>
      </w:r>
      <w:r w:rsidR="001A6F7E">
        <w:rPr>
          <w:lang w:val="en-US"/>
        </w:rPr>
      </w:r>
      <w:r w:rsidR="001A6F7E">
        <w:rPr>
          <w:lang w:val="en-US"/>
        </w:rPr>
        <w:fldChar w:fldCharType="separate"/>
      </w:r>
      <w:r w:rsidR="001A6F7E">
        <w:t xml:space="preserve">Figure </w:t>
      </w:r>
      <w:r w:rsidR="001A6F7E">
        <w:rPr>
          <w:noProof/>
        </w:rPr>
        <w:t>1</w:t>
      </w:r>
      <w:r w:rsidR="001A6F7E">
        <w:rPr>
          <w:lang w:val="en-US"/>
        </w:rPr>
        <w:fldChar w:fldCharType="end"/>
      </w:r>
      <w:r w:rsidR="001A6F7E">
        <w:rPr>
          <w:lang w:val="en-US"/>
        </w:rPr>
        <w:t>.</w:t>
      </w:r>
    </w:p>
    <w:p w14:paraId="4A145ADF" w14:textId="77777777" w:rsidR="001A6F7E" w:rsidRDefault="006F16BB" w:rsidP="001A6F7E">
      <w:pPr>
        <w:keepNext/>
        <w:ind w:left="720" w:firstLine="720"/>
      </w:pPr>
      <w:r>
        <w:rPr>
          <w:noProof/>
          <w:lang w:val="en-US"/>
        </w:rPr>
        <w:lastRenderedPageBreak/>
        <w:drawing>
          <wp:inline distT="0" distB="0" distL="0" distR="0" wp14:anchorId="300C18E1" wp14:editId="312C10A4">
            <wp:extent cx="3828415" cy="314261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8415" cy="3142615"/>
                    </a:xfrm>
                    <a:prstGeom prst="rect">
                      <a:avLst/>
                    </a:prstGeom>
                    <a:noFill/>
                  </pic:spPr>
                </pic:pic>
              </a:graphicData>
            </a:graphic>
          </wp:inline>
        </w:drawing>
      </w:r>
    </w:p>
    <w:p w14:paraId="04D022E3" w14:textId="09938C86" w:rsidR="0005724A" w:rsidRDefault="001A6F7E" w:rsidP="001A6F7E">
      <w:pPr>
        <w:pStyle w:val="Caption"/>
        <w:ind w:left="1440" w:firstLine="720"/>
        <w:rPr>
          <w:lang w:val="en-US"/>
        </w:rPr>
      </w:pPr>
      <w:bookmarkStart w:id="1" w:name="_Ref67507561"/>
      <w:r>
        <w:t xml:space="preserve">Figure </w:t>
      </w:r>
      <w:r w:rsidR="0063396F">
        <w:fldChar w:fldCharType="begin"/>
      </w:r>
      <w:r w:rsidR="0063396F">
        <w:instrText xml:space="preserve"> SEQ Figure \* ARABIC </w:instrText>
      </w:r>
      <w:r w:rsidR="0063396F">
        <w:fldChar w:fldCharType="separate"/>
      </w:r>
      <w:r w:rsidR="007A1680">
        <w:rPr>
          <w:noProof/>
        </w:rPr>
        <w:t>1</w:t>
      </w:r>
      <w:r w:rsidR="0063396F">
        <w:rPr>
          <w:noProof/>
        </w:rPr>
        <w:fldChar w:fldCharType="end"/>
      </w:r>
      <w:bookmarkEnd w:id="1"/>
      <w:r>
        <w:t xml:space="preserve">: NTN satellites coverage – TN area </w:t>
      </w:r>
    </w:p>
    <w:p w14:paraId="36799783" w14:textId="20C736BE" w:rsidR="0005724A" w:rsidRDefault="0005724A" w:rsidP="00E00161">
      <w:pPr>
        <w:rPr>
          <w:lang w:val="en-US"/>
        </w:rPr>
      </w:pPr>
    </w:p>
    <w:p w14:paraId="688C0737" w14:textId="6D1B5A83" w:rsidR="00E00161" w:rsidRDefault="00E00161" w:rsidP="00E00161">
      <w:pPr>
        <w:rPr>
          <w:lang w:val="en-US"/>
        </w:rPr>
      </w:pPr>
      <w:r>
        <w:rPr>
          <w:lang w:val="en-US"/>
        </w:rPr>
        <w:t xml:space="preserve">Nevertheless, as agreed in </w:t>
      </w:r>
      <w:r w:rsidR="001A6F7E">
        <w:rPr>
          <w:highlight w:val="yellow"/>
          <w:lang w:val="en-US"/>
        </w:rPr>
        <w:fldChar w:fldCharType="begin"/>
      </w:r>
      <w:r w:rsidR="001A6F7E">
        <w:rPr>
          <w:lang w:val="en-US"/>
        </w:rPr>
        <w:instrText xml:space="preserve"> REF _Ref67507636 \r \h </w:instrText>
      </w:r>
      <w:r w:rsidR="001A6F7E">
        <w:rPr>
          <w:highlight w:val="yellow"/>
          <w:lang w:val="en-US"/>
        </w:rPr>
      </w:r>
      <w:r w:rsidR="001A6F7E">
        <w:rPr>
          <w:highlight w:val="yellow"/>
          <w:lang w:val="en-US"/>
        </w:rPr>
        <w:fldChar w:fldCharType="separate"/>
      </w:r>
      <w:r w:rsidR="001A6F7E">
        <w:rPr>
          <w:lang w:val="en-US"/>
        </w:rPr>
        <w:t>[4]</w:t>
      </w:r>
      <w:r w:rsidR="001A6F7E">
        <w:rPr>
          <w:highlight w:val="yellow"/>
          <w:lang w:val="en-US"/>
        </w:rPr>
        <w:fldChar w:fldCharType="end"/>
      </w:r>
      <w:r>
        <w:rPr>
          <w:lang w:val="en-US"/>
        </w:rPr>
        <w:t xml:space="preserve">, only adjacent channel cases are considered in RAN4 coexistence simulation. </w:t>
      </w:r>
      <w:r w:rsidR="0005724A">
        <w:rPr>
          <w:lang w:val="en-US"/>
        </w:rPr>
        <w:t>I</w:t>
      </w:r>
      <w:r>
        <w:rPr>
          <w:lang w:val="en-US"/>
        </w:rPr>
        <w:t xml:space="preserve">t’s very unlikely GEO and LEO satellites will operate in same frequency range, on a co-channel basis. </w:t>
      </w:r>
    </w:p>
    <w:p w14:paraId="4683DF9F" w14:textId="07D6FA71" w:rsidR="00E00161" w:rsidRDefault="00E00161" w:rsidP="00E00161">
      <w:pPr>
        <w:rPr>
          <w:lang w:val="en-US"/>
        </w:rPr>
      </w:pPr>
      <w:r>
        <w:rPr>
          <w:lang w:val="en-US"/>
        </w:rPr>
        <w:t>Based on those observations, when TN is a victim, coexistence simulations should only consider one NTN aggressor at a time.</w:t>
      </w:r>
    </w:p>
    <w:p w14:paraId="0D2AE5C5" w14:textId="616A5303" w:rsidR="00E00161" w:rsidRPr="007B420E" w:rsidRDefault="006C3C1A" w:rsidP="00E00161">
      <w:pPr>
        <w:rPr>
          <w:b/>
          <w:bCs/>
          <w:lang w:val="en-US"/>
        </w:rPr>
      </w:pPr>
      <w:r w:rsidRPr="007B420E">
        <w:rPr>
          <w:b/>
          <w:bCs/>
          <w:lang w:val="en-US"/>
        </w:rPr>
        <w:t>Proposal1: When TN is a victim, coexistence simulations should only consider one NTN aggressor at a time.</w:t>
      </w:r>
    </w:p>
    <w:p w14:paraId="395C503B" w14:textId="77777777" w:rsidR="00EF2AC9" w:rsidRDefault="00EF2AC9" w:rsidP="00E00161">
      <w:pPr>
        <w:rPr>
          <w:lang w:val="en-US"/>
        </w:rPr>
      </w:pPr>
    </w:p>
    <w:p w14:paraId="10438511" w14:textId="62210663" w:rsidR="00B56318" w:rsidRDefault="006C3C1A" w:rsidP="006C3C1A">
      <w:pPr>
        <w:pStyle w:val="Heading4"/>
      </w:pPr>
      <w:r>
        <w:t xml:space="preserve">Number of </w:t>
      </w:r>
      <w:r w:rsidR="00AB5560">
        <w:t>victim TN</w:t>
      </w:r>
      <w:r w:rsidR="00072B3E">
        <w:t>(s)</w:t>
      </w:r>
      <w:r w:rsidR="00AB5560">
        <w:t xml:space="preserve"> to be observed.</w:t>
      </w:r>
    </w:p>
    <w:p w14:paraId="5AD3DBB3" w14:textId="66BA2A34" w:rsidR="005275A3" w:rsidRDefault="00B56318" w:rsidP="00E00161">
      <w:pPr>
        <w:rPr>
          <w:lang w:val="en-US"/>
        </w:rPr>
      </w:pPr>
      <w:r>
        <w:rPr>
          <w:lang w:val="en-US"/>
        </w:rPr>
        <w:t xml:space="preserve">A NTN </w:t>
      </w:r>
      <w:r w:rsidR="002A1F19">
        <w:rPr>
          <w:lang w:val="en-US"/>
        </w:rPr>
        <w:t xml:space="preserve">coverage </w:t>
      </w:r>
      <w:r>
        <w:rPr>
          <w:lang w:val="en-US"/>
        </w:rPr>
        <w:t>area is much wider than the area covered by a single TN, one NTN will then most likely overlap several TNs</w:t>
      </w:r>
      <w:r w:rsidR="001A6F7E">
        <w:rPr>
          <w:lang w:val="en-US"/>
        </w:rPr>
        <w:t xml:space="preserve"> (</w:t>
      </w:r>
      <w:r w:rsidR="001A6F7E">
        <w:rPr>
          <w:lang w:val="en-US"/>
        </w:rPr>
        <w:fldChar w:fldCharType="begin"/>
      </w:r>
      <w:r w:rsidR="001A6F7E">
        <w:rPr>
          <w:lang w:val="en-US"/>
        </w:rPr>
        <w:instrText xml:space="preserve"> REF _Ref67507710 \h </w:instrText>
      </w:r>
      <w:r w:rsidR="001A6F7E">
        <w:rPr>
          <w:lang w:val="en-US"/>
        </w:rPr>
      </w:r>
      <w:r w:rsidR="001A6F7E">
        <w:rPr>
          <w:lang w:val="en-US"/>
        </w:rPr>
        <w:fldChar w:fldCharType="separate"/>
      </w:r>
      <w:r w:rsidR="001A6F7E">
        <w:t xml:space="preserve">Figure </w:t>
      </w:r>
      <w:r w:rsidR="001A6F7E">
        <w:rPr>
          <w:noProof/>
        </w:rPr>
        <w:t>2</w:t>
      </w:r>
      <w:r w:rsidR="001A6F7E">
        <w:rPr>
          <w:lang w:val="en-US"/>
        </w:rPr>
        <w:fldChar w:fldCharType="end"/>
      </w:r>
      <w:r w:rsidR="001A6F7E">
        <w:rPr>
          <w:lang w:val="en-US"/>
        </w:rPr>
        <w:t>)</w:t>
      </w:r>
      <w:r>
        <w:rPr>
          <w:lang w:val="en-US"/>
        </w:rPr>
        <w:t>. It’s questionable then if the coexistence simulations should consider one NTN and a certain number of TNs.</w:t>
      </w:r>
      <w:r w:rsidR="005275A3">
        <w:rPr>
          <w:lang w:val="en-US"/>
        </w:rPr>
        <w:t xml:space="preserve"> </w:t>
      </w:r>
    </w:p>
    <w:p w14:paraId="385CF456" w14:textId="77777777" w:rsidR="001A6F7E" w:rsidRDefault="006F16BB" w:rsidP="0086706A">
      <w:pPr>
        <w:keepNext/>
        <w:ind w:firstLine="720"/>
      </w:pPr>
      <w:r>
        <w:rPr>
          <w:noProof/>
          <w:lang w:val="en-US"/>
        </w:rPr>
        <w:lastRenderedPageBreak/>
        <w:drawing>
          <wp:inline distT="0" distB="0" distL="0" distR="0" wp14:anchorId="43454A9A" wp14:editId="0B2830B2">
            <wp:extent cx="4293704" cy="31267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3445" cy="3133861"/>
                    </a:xfrm>
                    <a:prstGeom prst="rect">
                      <a:avLst/>
                    </a:prstGeom>
                    <a:noFill/>
                  </pic:spPr>
                </pic:pic>
              </a:graphicData>
            </a:graphic>
          </wp:inline>
        </w:drawing>
      </w:r>
    </w:p>
    <w:p w14:paraId="1B380E31" w14:textId="0F9AD050" w:rsidR="006F16BB" w:rsidRDefault="001A6F7E" w:rsidP="0086706A">
      <w:pPr>
        <w:pStyle w:val="Caption"/>
        <w:ind w:left="1440" w:firstLine="720"/>
        <w:rPr>
          <w:lang w:val="en-US"/>
        </w:rPr>
      </w:pPr>
      <w:bookmarkStart w:id="2" w:name="_Ref67507710"/>
      <w:r>
        <w:t xml:space="preserve">Figure </w:t>
      </w:r>
      <w:r w:rsidR="0063396F">
        <w:fldChar w:fldCharType="begin"/>
      </w:r>
      <w:r w:rsidR="0063396F">
        <w:instrText xml:space="preserve"> SEQ Figure \* ARABIC </w:instrText>
      </w:r>
      <w:r w:rsidR="0063396F">
        <w:fldChar w:fldCharType="separate"/>
      </w:r>
      <w:r w:rsidR="007A1680">
        <w:rPr>
          <w:noProof/>
        </w:rPr>
        <w:t>2</w:t>
      </w:r>
      <w:r w:rsidR="0063396F">
        <w:rPr>
          <w:noProof/>
        </w:rPr>
        <w:fldChar w:fldCharType="end"/>
      </w:r>
      <w:bookmarkEnd w:id="2"/>
      <w:r>
        <w:t>: NTN coverage and TNs overlap</w:t>
      </w:r>
    </w:p>
    <w:p w14:paraId="612E4EAE" w14:textId="3081E085" w:rsidR="00171E53" w:rsidRDefault="005275A3" w:rsidP="00E00161">
      <w:pPr>
        <w:rPr>
          <w:lang w:val="en-US"/>
        </w:rPr>
      </w:pPr>
      <w:r>
        <w:rPr>
          <w:lang w:val="en-US"/>
        </w:rPr>
        <w:t>Considering the NTN UEs distribution would be randomly based</w:t>
      </w:r>
      <w:r w:rsidR="00BE6F2D">
        <w:rPr>
          <w:lang w:val="en-US"/>
        </w:rPr>
        <w:t>,</w:t>
      </w:r>
      <w:r w:rsidR="00D03628">
        <w:rPr>
          <w:lang w:val="en-US"/>
        </w:rPr>
        <w:t xml:space="preserve"> </w:t>
      </w:r>
      <w:r>
        <w:rPr>
          <w:lang w:val="en-US"/>
        </w:rPr>
        <w:t xml:space="preserve">the impact of the NTN should be </w:t>
      </w:r>
      <w:r w:rsidR="00352291">
        <w:rPr>
          <w:lang w:val="en-US"/>
        </w:rPr>
        <w:t xml:space="preserve">relatively </w:t>
      </w:r>
      <w:r>
        <w:rPr>
          <w:lang w:val="en-US"/>
        </w:rPr>
        <w:t xml:space="preserve">similar for </w:t>
      </w:r>
      <w:r w:rsidR="00BD58B4">
        <w:rPr>
          <w:lang w:val="en-US"/>
        </w:rPr>
        <w:t>neighboring</w:t>
      </w:r>
      <w:r w:rsidR="00352291">
        <w:rPr>
          <w:lang w:val="en-US"/>
        </w:rPr>
        <w:t xml:space="preserve"> </w:t>
      </w:r>
      <w:r>
        <w:rPr>
          <w:lang w:val="en-US"/>
        </w:rPr>
        <w:t>TN</w:t>
      </w:r>
      <w:r w:rsidR="00352291">
        <w:rPr>
          <w:lang w:val="en-US"/>
        </w:rPr>
        <w:t>s</w:t>
      </w:r>
      <w:r>
        <w:rPr>
          <w:lang w:val="en-US"/>
        </w:rPr>
        <w:t xml:space="preserve">. </w:t>
      </w:r>
      <w:r w:rsidR="00171E53">
        <w:rPr>
          <w:lang w:val="en-US"/>
        </w:rPr>
        <w:t xml:space="preserve">Assuming a </w:t>
      </w:r>
      <w:r w:rsidR="00A8214F">
        <w:rPr>
          <w:lang w:val="en-US"/>
        </w:rPr>
        <w:t xml:space="preserve">fractional </w:t>
      </w:r>
      <w:r w:rsidR="00684885">
        <w:rPr>
          <w:lang w:val="en-US"/>
        </w:rPr>
        <w:t xml:space="preserve">frequency </w:t>
      </w:r>
      <w:r w:rsidR="00A8214F">
        <w:rPr>
          <w:lang w:val="en-US"/>
        </w:rPr>
        <w:t>reuse factor not equal to 1, all TNs inside a satellite beam would appro</w:t>
      </w:r>
      <w:r w:rsidR="00BD58B4">
        <w:rPr>
          <w:lang w:val="en-US"/>
        </w:rPr>
        <w:t>x</w:t>
      </w:r>
      <w:r w:rsidR="00A8214F">
        <w:rPr>
          <w:lang w:val="en-US"/>
        </w:rPr>
        <w:t>i</w:t>
      </w:r>
      <w:r w:rsidR="00BD58B4">
        <w:rPr>
          <w:lang w:val="en-US"/>
        </w:rPr>
        <w:t>ma</w:t>
      </w:r>
      <w:r w:rsidR="00A8214F">
        <w:rPr>
          <w:lang w:val="en-US"/>
        </w:rPr>
        <w:t>tively suffer of similar interference from NTN. It seems not necessary to study all TNs inside a satellite beam.</w:t>
      </w:r>
    </w:p>
    <w:p w14:paraId="44F25034" w14:textId="03FD76F2" w:rsidR="001B0299" w:rsidRDefault="001B0299" w:rsidP="00E00161">
      <w:pPr>
        <w:rPr>
          <w:lang w:val="en-US"/>
        </w:rPr>
      </w:pPr>
      <w:r>
        <w:rPr>
          <w:lang w:val="en-US"/>
        </w:rPr>
        <w:t xml:space="preserve">It should then be </w:t>
      </w:r>
      <w:r w:rsidR="00352291">
        <w:rPr>
          <w:lang w:val="en-US"/>
        </w:rPr>
        <w:t>enough</w:t>
      </w:r>
      <w:r>
        <w:rPr>
          <w:lang w:val="en-US"/>
        </w:rPr>
        <w:t xml:space="preserve"> to f</w:t>
      </w:r>
      <w:r w:rsidR="005275A3">
        <w:rPr>
          <w:lang w:val="en-US"/>
        </w:rPr>
        <w:t xml:space="preserve">ocus on </w:t>
      </w:r>
      <w:r w:rsidR="007A58BD">
        <w:rPr>
          <w:lang w:val="en-US"/>
        </w:rPr>
        <w:t xml:space="preserve">two </w:t>
      </w:r>
      <w:r w:rsidR="005275A3">
        <w:rPr>
          <w:lang w:val="en-US"/>
        </w:rPr>
        <w:t>victim TN</w:t>
      </w:r>
      <w:r w:rsidR="007A58BD">
        <w:rPr>
          <w:lang w:val="en-US"/>
        </w:rPr>
        <w:t>s</w:t>
      </w:r>
      <w:r w:rsidR="00352291">
        <w:rPr>
          <w:lang w:val="en-US"/>
        </w:rPr>
        <w:t xml:space="preserve">, e.g. one as </w:t>
      </w:r>
      <w:r w:rsidR="00A8214F">
        <w:rPr>
          <w:lang w:val="en-US"/>
        </w:rPr>
        <w:t>close as possible to satellite Nadir point</w:t>
      </w:r>
      <w:r w:rsidR="00684885">
        <w:rPr>
          <w:lang w:val="en-US"/>
        </w:rPr>
        <w:t xml:space="preserve"> (e.g. TN1 or TN3 in </w:t>
      </w:r>
      <w:r w:rsidR="00684885">
        <w:rPr>
          <w:lang w:val="en-US"/>
        </w:rPr>
        <w:fldChar w:fldCharType="begin"/>
      </w:r>
      <w:r w:rsidR="00684885">
        <w:rPr>
          <w:lang w:val="en-US"/>
        </w:rPr>
        <w:instrText xml:space="preserve"> REF _Ref67507710 \h </w:instrText>
      </w:r>
      <w:r w:rsidR="00684885">
        <w:rPr>
          <w:lang w:val="en-US"/>
        </w:rPr>
      </w:r>
      <w:r w:rsidR="00684885">
        <w:rPr>
          <w:lang w:val="en-US"/>
        </w:rPr>
        <w:fldChar w:fldCharType="separate"/>
      </w:r>
      <w:r w:rsidR="00684885">
        <w:t xml:space="preserve">Figure </w:t>
      </w:r>
      <w:r w:rsidR="00684885">
        <w:rPr>
          <w:noProof/>
        </w:rPr>
        <w:t>2</w:t>
      </w:r>
      <w:r w:rsidR="00684885">
        <w:rPr>
          <w:lang w:val="en-US"/>
        </w:rPr>
        <w:fldChar w:fldCharType="end"/>
      </w:r>
      <w:r w:rsidR="00684885">
        <w:rPr>
          <w:lang w:val="en-US"/>
        </w:rPr>
        <w:t>) and one as far as possible to this Nadir point</w:t>
      </w:r>
      <w:r w:rsidR="00352291">
        <w:rPr>
          <w:lang w:val="en-US"/>
        </w:rPr>
        <w:t xml:space="preserve"> (</w:t>
      </w:r>
      <w:r w:rsidR="0019208C">
        <w:rPr>
          <w:lang w:val="en-US"/>
        </w:rPr>
        <w:t xml:space="preserve">e.g. </w:t>
      </w:r>
      <w:r w:rsidR="00352291">
        <w:rPr>
          <w:lang w:val="en-US"/>
        </w:rPr>
        <w:t xml:space="preserve">TNn in </w:t>
      </w:r>
      <w:r w:rsidR="00352291">
        <w:rPr>
          <w:lang w:val="en-US"/>
        </w:rPr>
        <w:fldChar w:fldCharType="begin"/>
      </w:r>
      <w:r w:rsidR="00352291">
        <w:rPr>
          <w:lang w:val="en-US"/>
        </w:rPr>
        <w:instrText xml:space="preserve"> REF _Ref67507710 \h </w:instrText>
      </w:r>
      <w:r w:rsidR="00352291">
        <w:rPr>
          <w:lang w:val="en-US"/>
        </w:rPr>
      </w:r>
      <w:r w:rsidR="00352291">
        <w:rPr>
          <w:lang w:val="en-US"/>
        </w:rPr>
        <w:fldChar w:fldCharType="separate"/>
      </w:r>
      <w:r w:rsidR="00352291">
        <w:t xml:space="preserve">Figure </w:t>
      </w:r>
      <w:r w:rsidR="00352291">
        <w:rPr>
          <w:noProof/>
        </w:rPr>
        <w:t>2</w:t>
      </w:r>
      <w:r w:rsidR="00352291">
        <w:rPr>
          <w:lang w:val="en-US"/>
        </w:rPr>
        <w:fldChar w:fldCharType="end"/>
      </w:r>
      <w:r w:rsidR="00352291">
        <w:rPr>
          <w:lang w:val="en-US"/>
        </w:rPr>
        <w:t>)</w:t>
      </w:r>
      <w:r w:rsidR="0019208C">
        <w:rPr>
          <w:lang w:val="en-US"/>
        </w:rPr>
        <w:t>. T</w:t>
      </w:r>
      <w:r w:rsidR="005275A3">
        <w:rPr>
          <w:lang w:val="en-US"/>
        </w:rPr>
        <w:t xml:space="preserve">his would also reduce the simulation runtime. </w:t>
      </w:r>
    </w:p>
    <w:p w14:paraId="7F9EEF45" w14:textId="6907BA9A" w:rsidR="007B420E" w:rsidRPr="007B420E" w:rsidRDefault="007B420E" w:rsidP="00E00161">
      <w:pPr>
        <w:rPr>
          <w:b/>
          <w:bCs/>
          <w:lang w:val="en-US"/>
        </w:rPr>
      </w:pPr>
      <w:r w:rsidRPr="007B420E">
        <w:rPr>
          <w:b/>
          <w:bCs/>
          <w:lang w:val="en-US"/>
        </w:rPr>
        <w:t>Proposal 2: When considering TN as a victim</w:t>
      </w:r>
      <w:r w:rsidR="00897491">
        <w:rPr>
          <w:b/>
          <w:bCs/>
          <w:lang w:val="en-US"/>
        </w:rPr>
        <w:t xml:space="preserve"> </w:t>
      </w:r>
      <w:r w:rsidRPr="007B420E">
        <w:rPr>
          <w:b/>
          <w:bCs/>
          <w:lang w:val="en-US"/>
        </w:rPr>
        <w:t xml:space="preserve">it </w:t>
      </w:r>
      <w:r w:rsidR="00B27974">
        <w:rPr>
          <w:b/>
          <w:bCs/>
          <w:lang w:val="en-US"/>
        </w:rPr>
        <w:t>might</w:t>
      </w:r>
      <w:r w:rsidRPr="007B420E">
        <w:rPr>
          <w:b/>
          <w:bCs/>
          <w:lang w:val="en-US"/>
        </w:rPr>
        <w:t xml:space="preserve"> be enough to analyze </w:t>
      </w:r>
      <w:r w:rsidR="00B27974">
        <w:rPr>
          <w:b/>
          <w:bCs/>
          <w:lang w:val="en-US"/>
        </w:rPr>
        <w:t>2</w:t>
      </w:r>
      <w:r w:rsidRPr="007B420E">
        <w:rPr>
          <w:b/>
          <w:bCs/>
          <w:lang w:val="en-US"/>
        </w:rPr>
        <w:t xml:space="preserve"> TN</w:t>
      </w:r>
      <w:r w:rsidR="00B27974">
        <w:rPr>
          <w:b/>
          <w:bCs/>
          <w:lang w:val="en-US"/>
        </w:rPr>
        <w:t>s</w:t>
      </w:r>
      <w:r w:rsidRPr="007B420E">
        <w:rPr>
          <w:b/>
          <w:bCs/>
          <w:lang w:val="en-US"/>
        </w:rPr>
        <w:t xml:space="preserve"> </w:t>
      </w:r>
      <w:r w:rsidR="00B27974">
        <w:rPr>
          <w:b/>
          <w:bCs/>
          <w:lang w:val="en-US"/>
        </w:rPr>
        <w:t>(</w:t>
      </w:r>
      <w:r w:rsidR="00684885" w:rsidRPr="00684885">
        <w:rPr>
          <w:b/>
          <w:bCs/>
          <w:lang w:val="en-US"/>
        </w:rPr>
        <w:t>one as close as possible to satellite Nadir point and one as far as possible to this point</w:t>
      </w:r>
      <w:r w:rsidR="00B27974">
        <w:rPr>
          <w:b/>
          <w:bCs/>
          <w:lang w:val="en-US"/>
        </w:rPr>
        <w:t xml:space="preserve">) </w:t>
      </w:r>
      <w:r w:rsidRPr="007B420E">
        <w:rPr>
          <w:b/>
          <w:bCs/>
          <w:lang w:val="en-US"/>
        </w:rPr>
        <w:t>and not all TNs in the satellite coverage</w:t>
      </w:r>
      <w:r w:rsidR="00B27974">
        <w:rPr>
          <w:b/>
          <w:bCs/>
          <w:lang w:val="en-US"/>
        </w:rPr>
        <w:t xml:space="preserve"> area</w:t>
      </w:r>
      <w:r w:rsidR="00684885">
        <w:rPr>
          <w:b/>
          <w:bCs/>
          <w:lang w:val="en-US"/>
        </w:rPr>
        <w:t xml:space="preserve"> (assuming a fractional frequency </w:t>
      </w:r>
      <w:r w:rsidR="00BD58B4">
        <w:rPr>
          <w:b/>
          <w:bCs/>
          <w:lang w:val="en-US"/>
        </w:rPr>
        <w:t>reuse</w:t>
      </w:r>
      <w:r w:rsidR="00684885">
        <w:rPr>
          <w:b/>
          <w:bCs/>
          <w:lang w:val="en-US"/>
        </w:rPr>
        <w:t xml:space="preserve"> factor not equal to 1).</w:t>
      </w:r>
    </w:p>
    <w:p w14:paraId="45790239" w14:textId="77777777" w:rsidR="007B420E" w:rsidRDefault="007B420E" w:rsidP="00E00161">
      <w:pPr>
        <w:rPr>
          <w:lang w:val="en-US"/>
        </w:rPr>
      </w:pPr>
    </w:p>
    <w:p w14:paraId="39F6CDC7" w14:textId="74131891" w:rsidR="00072B3E" w:rsidRDefault="00072B3E" w:rsidP="00072B3E">
      <w:pPr>
        <w:pStyle w:val="Heading4"/>
      </w:pPr>
      <w:r>
        <w:t>TN BS</w:t>
      </w:r>
      <w:r w:rsidR="00A5290A">
        <w:t>s</w:t>
      </w:r>
      <w:r>
        <w:t xml:space="preserve"> and UEs</w:t>
      </w:r>
    </w:p>
    <w:p w14:paraId="641CAD95" w14:textId="47AF0E3A" w:rsidR="00B61725" w:rsidRDefault="00210998" w:rsidP="00E00161">
      <w:pPr>
        <w:rPr>
          <w:lang w:val="en-US"/>
        </w:rPr>
      </w:pPr>
      <w:r>
        <w:rPr>
          <w:lang w:val="en-US"/>
        </w:rPr>
        <w:t xml:space="preserve">When looking at the </w:t>
      </w:r>
      <w:r w:rsidR="00072B3E">
        <w:rPr>
          <w:lang w:val="en-US"/>
        </w:rPr>
        <w:t xml:space="preserve">legacy </w:t>
      </w:r>
      <w:r>
        <w:rPr>
          <w:lang w:val="en-US"/>
        </w:rPr>
        <w:t>coexistence simulations for most of the scenarios (rural, mac</w:t>
      </w:r>
      <w:r w:rsidR="00D03628">
        <w:rPr>
          <w:lang w:val="en-US"/>
        </w:rPr>
        <w:t>r</w:t>
      </w:r>
      <w:r>
        <w:rPr>
          <w:lang w:val="en-US"/>
        </w:rPr>
        <w:t xml:space="preserve">o urban, ..), RAN4 usually looks at deployments where aggressor BSs and victim BSs are either co-located or shifted, but the number of BSs and UEs in both networks are the same. </w:t>
      </w:r>
      <w:r w:rsidR="00B61725">
        <w:rPr>
          <w:lang w:val="en-US"/>
        </w:rPr>
        <w:t>And then, RAN4 looks at the cdf figures for all BSs and UEs deployed in both network.</w:t>
      </w:r>
    </w:p>
    <w:p w14:paraId="51D0AFD0" w14:textId="0EA59F44" w:rsidR="00072B3E" w:rsidRDefault="00B61725" w:rsidP="00B61725">
      <w:pPr>
        <w:rPr>
          <w:lang w:val="en-US"/>
        </w:rPr>
      </w:pPr>
      <w:r>
        <w:rPr>
          <w:lang w:val="en-US"/>
        </w:rPr>
        <w:t>For</w:t>
      </w:r>
      <w:r w:rsidR="00210998">
        <w:rPr>
          <w:lang w:val="en-US"/>
        </w:rPr>
        <w:t xml:space="preserve"> the NTN-TN coexistence study, the situation is </w:t>
      </w:r>
      <w:r>
        <w:rPr>
          <w:lang w:val="en-US"/>
        </w:rPr>
        <w:t xml:space="preserve">radically </w:t>
      </w:r>
      <w:r w:rsidR="00210998">
        <w:rPr>
          <w:lang w:val="en-US"/>
        </w:rPr>
        <w:t>different</w:t>
      </w:r>
      <w:r>
        <w:rPr>
          <w:lang w:val="en-US"/>
        </w:rPr>
        <w:t xml:space="preserve">. We would expect the number of NTN UEs operating in a NTN </w:t>
      </w:r>
      <w:r w:rsidR="008628ED">
        <w:rPr>
          <w:lang w:val="en-US"/>
        </w:rPr>
        <w:t xml:space="preserve">coverage </w:t>
      </w:r>
      <w:r>
        <w:rPr>
          <w:lang w:val="en-US"/>
        </w:rPr>
        <w:t>area would be small</w:t>
      </w:r>
      <w:r w:rsidR="008628ED">
        <w:rPr>
          <w:lang w:val="en-US"/>
        </w:rPr>
        <w:t xml:space="preserve"> comparing to the number of TN UEs in a similar area (for information, </w:t>
      </w:r>
      <w:r>
        <w:rPr>
          <w:lang w:val="en-US"/>
        </w:rPr>
        <w:t>TR 38.82</w:t>
      </w:r>
      <w:r w:rsidR="009C1651">
        <w:rPr>
          <w:lang w:val="en-US"/>
        </w:rPr>
        <w:t>1 is</w:t>
      </w:r>
      <w:r>
        <w:rPr>
          <w:lang w:val="en-US"/>
        </w:rPr>
        <w:t xml:space="preserve"> mentioning </w:t>
      </w:r>
      <w:r w:rsidR="008B6D8C">
        <w:rPr>
          <w:lang w:val="en-US"/>
        </w:rPr>
        <w:t>10</w:t>
      </w:r>
      <w:r>
        <w:rPr>
          <w:lang w:val="en-US"/>
        </w:rPr>
        <w:t xml:space="preserve"> UEs only</w:t>
      </w:r>
      <w:r w:rsidR="008B6D8C">
        <w:rPr>
          <w:lang w:val="en-US"/>
        </w:rPr>
        <w:t xml:space="preserve"> per satellite beam</w:t>
      </w:r>
      <w:r w:rsidR="008628ED">
        <w:rPr>
          <w:lang w:val="en-US"/>
        </w:rPr>
        <w:t>)</w:t>
      </w:r>
      <w:r>
        <w:rPr>
          <w:lang w:val="en-US"/>
        </w:rPr>
        <w:t xml:space="preserve">. This means </w:t>
      </w:r>
      <w:r w:rsidR="008B6D8C">
        <w:rPr>
          <w:lang w:val="en-US"/>
        </w:rPr>
        <w:t xml:space="preserve">that, in UL, </w:t>
      </w:r>
      <w:r>
        <w:rPr>
          <w:lang w:val="en-US"/>
        </w:rPr>
        <w:t>o</w:t>
      </w:r>
      <w:r w:rsidRPr="00B61725">
        <w:rPr>
          <w:lang w:val="en-US"/>
        </w:rPr>
        <w:t xml:space="preserve">nly few TN BSs and TN UEs would be impacted </w:t>
      </w:r>
      <w:r>
        <w:rPr>
          <w:lang w:val="en-US"/>
        </w:rPr>
        <w:t xml:space="preserve">by NTN operations, while the other </w:t>
      </w:r>
      <w:r w:rsidR="00072B3E">
        <w:rPr>
          <w:lang w:val="en-US"/>
        </w:rPr>
        <w:t xml:space="preserve">ones </w:t>
      </w:r>
      <w:r>
        <w:rPr>
          <w:lang w:val="en-US"/>
        </w:rPr>
        <w:t xml:space="preserve">would not suffer of </w:t>
      </w:r>
      <w:r w:rsidR="00072B3E">
        <w:rPr>
          <w:lang w:val="en-US"/>
        </w:rPr>
        <w:t>minimum</w:t>
      </w:r>
      <w:r>
        <w:rPr>
          <w:lang w:val="en-US"/>
        </w:rPr>
        <w:t xml:space="preserve"> </w:t>
      </w:r>
      <w:r w:rsidR="00072B3E">
        <w:rPr>
          <w:lang w:val="en-US"/>
        </w:rPr>
        <w:t>interference</w:t>
      </w:r>
      <w:r>
        <w:rPr>
          <w:lang w:val="en-US"/>
        </w:rPr>
        <w:t xml:space="preserve">. </w:t>
      </w:r>
      <w:r w:rsidR="00072B3E">
        <w:rPr>
          <w:lang w:val="en-US"/>
        </w:rPr>
        <w:t>To properly analyze at the impacts, neither under-evaluating nor over-evaluating them, on</w:t>
      </w:r>
      <w:r w:rsidR="00CC0DBA">
        <w:rPr>
          <w:lang w:val="en-US"/>
        </w:rPr>
        <w:t>e</w:t>
      </w:r>
      <w:r w:rsidR="00072B3E">
        <w:rPr>
          <w:lang w:val="en-US"/>
        </w:rPr>
        <w:t xml:space="preserve"> of the following options should be considered</w:t>
      </w:r>
      <w:r w:rsidR="00CC0DBA">
        <w:rPr>
          <w:lang w:val="en-US"/>
        </w:rPr>
        <w:t xml:space="preserve"> for UL evalu</w:t>
      </w:r>
      <w:r w:rsidR="00237C0C">
        <w:rPr>
          <w:lang w:val="en-US"/>
        </w:rPr>
        <w:t>a</w:t>
      </w:r>
      <w:r w:rsidR="00CC0DBA">
        <w:rPr>
          <w:lang w:val="en-US"/>
        </w:rPr>
        <w:t>tions</w:t>
      </w:r>
      <w:r w:rsidR="00072B3E">
        <w:rPr>
          <w:lang w:val="en-US"/>
        </w:rPr>
        <w:t>:</w:t>
      </w:r>
    </w:p>
    <w:p w14:paraId="56885ED0" w14:textId="236174CD" w:rsidR="00072B3E" w:rsidRDefault="00072B3E" w:rsidP="00072B3E">
      <w:pPr>
        <w:pStyle w:val="ListParagraph"/>
        <w:numPr>
          <w:ilvl w:val="0"/>
          <w:numId w:val="39"/>
        </w:numPr>
        <w:rPr>
          <w:lang w:val="en-US"/>
        </w:rPr>
      </w:pPr>
      <w:r>
        <w:rPr>
          <w:lang w:val="en-US"/>
        </w:rPr>
        <w:t xml:space="preserve">Option 1: RAN4 should focus on the TN BSs </w:t>
      </w:r>
      <w:r w:rsidR="00E547AE">
        <w:rPr>
          <w:lang w:val="en-US"/>
        </w:rPr>
        <w:t>cells wher</w:t>
      </w:r>
      <w:r w:rsidR="00F81F2A">
        <w:rPr>
          <w:lang w:val="en-US"/>
        </w:rPr>
        <w:t>e</w:t>
      </w:r>
      <w:r w:rsidR="00E547AE">
        <w:rPr>
          <w:lang w:val="en-US"/>
        </w:rPr>
        <w:t xml:space="preserve"> a NTN UE is located and all</w:t>
      </w:r>
      <w:r>
        <w:rPr>
          <w:lang w:val="en-US"/>
        </w:rPr>
        <w:t xml:space="preserve"> TN UEs close by a NTN UE</w:t>
      </w:r>
      <w:r w:rsidR="005C2BAA">
        <w:rPr>
          <w:lang w:val="en-US"/>
        </w:rPr>
        <w:t xml:space="preserve"> (as shown </w:t>
      </w:r>
      <w:r w:rsidR="005C2BAA" w:rsidRPr="007A1680">
        <w:rPr>
          <w:lang w:val="en-US"/>
        </w:rPr>
        <w:t xml:space="preserve">in </w:t>
      </w:r>
      <w:r w:rsidR="007A1680">
        <w:rPr>
          <w:highlight w:val="yellow"/>
          <w:lang w:val="en-US"/>
        </w:rPr>
        <w:fldChar w:fldCharType="begin"/>
      </w:r>
      <w:r w:rsidR="007A1680">
        <w:rPr>
          <w:highlight w:val="yellow"/>
          <w:lang w:val="en-US"/>
        </w:rPr>
        <w:instrText xml:space="preserve"> REF _Ref67507824 \h </w:instrText>
      </w:r>
      <w:r w:rsidR="007A1680">
        <w:rPr>
          <w:highlight w:val="yellow"/>
          <w:lang w:val="en-US"/>
        </w:rPr>
      </w:r>
      <w:r w:rsidR="007A1680">
        <w:rPr>
          <w:highlight w:val="yellow"/>
          <w:lang w:val="en-US"/>
        </w:rPr>
        <w:fldChar w:fldCharType="separate"/>
      </w:r>
      <w:r w:rsidR="007A1680">
        <w:t xml:space="preserve">Figure </w:t>
      </w:r>
      <w:r w:rsidR="007A1680">
        <w:rPr>
          <w:noProof/>
        </w:rPr>
        <w:t>3</w:t>
      </w:r>
      <w:r w:rsidR="007A1680">
        <w:rPr>
          <w:highlight w:val="yellow"/>
          <w:lang w:val="en-US"/>
        </w:rPr>
        <w:fldChar w:fldCharType="end"/>
      </w:r>
      <w:r w:rsidR="005C2BAA">
        <w:rPr>
          <w:lang w:val="en-US"/>
        </w:rPr>
        <w:t>, only considering the red BSs/cells and their respective UEs)</w:t>
      </w:r>
      <w:r>
        <w:rPr>
          <w:lang w:val="en-US"/>
        </w:rPr>
        <w:t>. Looking at the cdf figures for all BSs and UEs deployed in a TN would be too much soften the impacts by averaging all figures.</w:t>
      </w:r>
    </w:p>
    <w:p w14:paraId="60E5DAC7" w14:textId="0919187C" w:rsidR="00072B3E" w:rsidRPr="008628ED" w:rsidRDefault="00072B3E" w:rsidP="008628ED">
      <w:pPr>
        <w:pStyle w:val="ListParagraph"/>
        <w:numPr>
          <w:ilvl w:val="0"/>
          <w:numId w:val="39"/>
        </w:numPr>
        <w:rPr>
          <w:lang w:val="en-US"/>
        </w:rPr>
      </w:pPr>
      <w:r>
        <w:rPr>
          <w:lang w:val="en-US"/>
        </w:rPr>
        <w:t>Option 2: Consider a much higher number of NTN UEs in one NTN cell</w:t>
      </w:r>
      <w:r w:rsidR="00460C0D">
        <w:rPr>
          <w:lang w:val="en-US"/>
        </w:rPr>
        <w:t>:</w:t>
      </w:r>
      <w:r>
        <w:rPr>
          <w:lang w:val="en-US"/>
        </w:rPr>
        <w:t xml:space="preserve"> the density of </w:t>
      </w:r>
      <w:r w:rsidR="00460C0D">
        <w:rPr>
          <w:lang w:val="en-US"/>
        </w:rPr>
        <w:t xml:space="preserve">NTN </w:t>
      </w:r>
      <w:r>
        <w:rPr>
          <w:lang w:val="en-US"/>
        </w:rPr>
        <w:t xml:space="preserve">UEs </w:t>
      </w:r>
      <w:r w:rsidR="00460C0D">
        <w:rPr>
          <w:lang w:val="en-US"/>
        </w:rPr>
        <w:t xml:space="preserve">shall be comparable to the density of TN UE </w:t>
      </w:r>
      <w:r>
        <w:rPr>
          <w:lang w:val="en-US"/>
        </w:rPr>
        <w:t>in a TN cell, even if this might not be a typical scenario</w:t>
      </w:r>
      <w:r w:rsidR="008628ED">
        <w:rPr>
          <w:lang w:val="en-US"/>
        </w:rPr>
        <w:t>.</w:t>
      </w:r>
    </w:p>
    <w:p w14:paraId="41541E95" w14:textId="77777777" w:rsidR="007A1680" w:rsidRDefault="00DC668D" w:rsidP="0086706A">
      <w:pPr>
        <w:keepNext/>
        <w:ind w:firstLine="720"/>
      </w:pPr>
      <w:r>
        <w:rPr>
          <w:noProof/>
          <w:lang w:val="en-US"/>
        </w:rPr>
        <w:lastRenderedPageBreak/>
        <w:drawing>
          <wp:inline distT="0" distB="0" distL="0" distR="0" wp14:anchorId="324C03A0" wp14:editId="6B1D953A">
            <wp:extent cx="4398318" cy="3355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0581" cy="3364805"/>
                    </a:xfrm>
                    <a:prstGeom prst="rect">
                      <a:avLst/>
                    </a:prstGeom>
                    <a:noFill/>
                  </pic:spPr>
                </pic:pic>
              </a:graphicData>
            </a:graphic>
          </wp:inline>
        </w:drawing>
      </w:r>
    </w:p>
    <w:p w14:paraId="3D11B250" w14:textId="371459CD" w:rsidR="00834A10" w:rsidRDefault="007A1680" w:rsidP="0086706A">
      <w:pPr>
        <w:pStyle w:val="Caption"/>
        <w:ind w:left="1440" w:firstLine="720"/>
      </w:pPr>
      <w:bookmarkStart w:id="3" w:name="_Ref67507824"/>
      <w:r>
        <w:t xml:space="preserve">Figure </w:t>
      </w:r>
      <w:r w:rsidR="0063396F">
        <w:fldChar w:fldCharType="begin"/>
      </w:r>
      <w:r w:rsidR="0063396F">
        <w:instrText xml:space="preserve"> SEQ Figure \* ARABIC </w:instrText>
      </w:r>
      <w:r w:rsidR="0063396F">
        <w:fldChar w:fldCharType="separate"/>
      </w:r>
      <w:r>
        <w:rPr>
          <w:noProof/>
        </w:rPr>
        <w:t>3</w:t>
      </w:r>
      <w:r w:rsidR="0063396F">
        <w:rPr>
          <w:noProof/>
        </w:rPr>
        <w:fldChar w:fldCharType="end"/>
      </w:r>
      <w:bookmarkEnd w:id="3"/>
      <w:r>
        <w:t>: TN cells potentially impacted by NTN Ues</w:t>
      </w:r>
    </w:p>
    <w:p w14:paraId="1CA435CE" w14:textId="77777777" w:rsidR="007A1680" w:rsidRPr="007A1680" w:rsidRDefault="007A1680" w:rsidP="007A1680"/>
    <w:p w14:paraId="796F10F2" w14:textId="1AA4CEB8" w:rsidR="00834A10" w:rsidRPr="00D50AB6" w:rsidRDefault="00460C0D" w:rsidP="00B61725">
      <w:pPr>
        <w:rPr>
          <w:b/>
          <w:bCs/>
          <w:lang w:val="en-US"/>
        </w:rPr>
      </w:pPr>
      <w:r w:rsidRPr="00D50AB6">
        <w:rPr>
          <w:b/>
          <w:bCs/>
          <w:lang w:val="en-US"/>
        </w:rPr>
        <w:t xml:space="preserve">Proposal 3: When TN is victim, for UL evaluation, one of the following alternative should be </w:t>
      </w:r>
      <w:r w:rsidR="003E6605">
        <w:rPr>
          <w:b/>
          <w:bCs/>
          <w:lang w:val="en-US"/>
        </w:rPr>
        <w:t>chosen</w:t>
      </w:r>
      <w:r w:rsidRPr="00D50AB6">
        <w:rPr>
          <w:b/>
          <w:bCs/>
          <w:lang w:val="en-US"/>
        </w:rPr>
        <w:t>:</w:t>
      </w:r>
    </w:p>
    <w:p w14:paraId="5DB040E6" w14:textId="794962D4" w:rsidR="00460C0D" w:rsidRPr="00D50AB6" w:rsidRDefault="00460C0D" w:rsidP="00460C0D">
      <w:pPr>
        <w:pStyle w:val="ListParagraph"/>
        <w:numPr>
          <w:ilvl w:val="0"/>
          <w:numId w:val="39"/>
        </w:numPr>
        <w:rPr>
          <w:b/>
          <w:bCs/>
          <w:lang w:val="en-US"/>
        </w:rPr>
      </w:pPr>
      <w:r w:rsidRPr="00D50AB6">
        <w:rPr>
          <w:b/>
          <w:bCs/>
          <w:lang w:val="en-US"/>
        </w:rPr>
        <w:t>Alternative 1: Analyze simulation results only for the BSs/</w:t>
      </w:r>
      <w:r w:rsidR="000D4C76">
        <w:rPr>
          <w:b/>
          <w:bCs/>
          <w:lang w:val="en-US"/>
        </w:rPr>
        <w:t>c</w:t>
      </w:r>
      <w:r w:rsidRPr="00D50AB6">
        <w:rPr>
          <w:b/>
          <w:bCs/>
          <w:lang w:val="en-US"/>
        </w:rPr>
        <w:t>ells which hosts a NTN UE.</w:t>
      </w:r>
    </w:p>
    <w:p w14:paraId="41D81997" w14:textId="78AF908E" w:rsidR="00460C0D" w:rsidRPr="00D50AB6" w:rsidRDefault="00460C0D" w:rsidP="00460C0D">
      <w:pPr>
        <w:pStyle w:val="ListParagraph"/>
        <w:numPr>
          <w:ilvl w:val="0"/>
          <w:numId w:val="39"/>
        </w:numPr>
        <w:rPr>
          <w:b/>
          <w:bCs/>
          <w:lang w:val="en-US"/>
        </w:rPr>
      </w:pPr>
      <w:r w:rsidRPr="00D50AB6">
        <w:rPr>
          <w:b/>
          <w:bCs/>
          <w:lang w:val="en-US"/>
        </w:rPr>
        <w:t xml:space="preserve">Alternative 2: The density of </w:t>
      </w:r>
      <w:r w:rsidR="00022714">
        <w:rPr>
          <w:b/>
          <w:bCs/>
          <w:lang w:val="en-US"/>
        </w:rPr>
        <w:t>N</w:t>
      </w:r>
      <w:r w:rsidRPr="00D50AB6">
        <w:rPr>
          <w:b/>
          <w:bCs/>
          <w:lang w:val="en-US"/>
        </w:rPr>
        <w:t>TN UEs in a TN cell shall be the same as the density of TN UE.</w:t>
      </w:r>
    </w:p>
    <w:p w14:paraId="1D39DB5E" w14:textId="77777777" w:rsidR="00D50AB6" w:rsidRDefault="00D50AB6" w:rsidP="00E00161">
      <w:pPr>
        <w:rPr>
          <w:lang w:val="en-US"/>
        </w:rPr>
      </w:pPr>
    </w:p>
    <w:p w14:paraId="6B1B5638" w14:textId="4A333149" w:rsidR="00B56318" w:rsidRDefault="008B6D8C" w:rsidP="00E00161">
      <w:pPr>
        <w:rPr>
          <w:lang w:val="en-US"/>
        </w:rPr>
      </w:pPr>
      <w:r>
        <w:rPr>
          <w:lang w:val="en-US"/>
        </w:rPr>
        <w:t>For DL</w:t>
      </w:r>
      <w:r w:rsidR="00237C0C">
        <w:rPr>
          <w:lang w:val="en-US"/>
        </w:rPr>
        <w:t xml:space="preserve"> evaluations</w:t>
      </w:r>
      <w:r>
        <w:rPr>
          <w:lang w:val="en-US"/>
        </w:rPr>
        <w:t>, all TN BSs and TN UEs should be considered as all of them would be covered by a satellite beam.</w:t>
      </w:r>
      <w:r w:rsidR="003E6605">
        <w:rPr>
          <w:lang w:val="en-US"/>
        </w:rPr>
        <w:t xml:space="preserve"> Nevertheless, for each BS, only one of the 3 sectors will be facing towards the NTN node, not all 3 sectors. </w:t>
      </w:r>
    </w:p>
    <w:p w14:paraId="004F9012" w14:textId="52CA2B01" w:rsidR="00D50AB6" w:rsidRDefault="00D50AB6" w:rsidP="00E00161">
      <w:pPr>
        <w:rPr>
          <w:b/>
          <w:bCs/>
          <w:lang w:val="en-US"/>
        </w:rPr>
      </w:pPr>
      <w:r w:rsidRPr="00D50AB6">
        <w:rPr>
          <w:b/>
          <w:bCs/>
          <w:lang w:val="en-US"/>
        </w:rPr>
        <w:t xml:space="preserve">Proposal 4: When TN is victim, for </w:t>
      </w:r>
      <w:r>
        <w:rPr>
          <w:b/>
          <w:bCs/>
          <w:lang w:val="en-US"/>
        </w:rPr>
        <w:t>D</w:t>
      </w:r>
      <w:r w:rsidRPr="00D50AB6">
        <w:rPr>
          <w:b/>
          <w:bCs/>
          <w:lang w:val="en-US"/>
        </w:rPr>
        <w:t>L evaluation,</w:t>
      </w:r>
      <w:r>
        <w:rPr>
          <w:b/>
          <w:bCs/>
          <w:lang w:val="en-US"/>
        </w:rPr>
        <w:t xml:space="preserve"> all TN BSs </w:t>
      </w:r>
      <w:r w:rsidR="00DC1C67">
        <w:rPr>
          <w:b/>
          <w:bCs/>
          <w:lang w:val="en-US"/>
        </w:rPr>
        <w:t xml:space="preserve">(but only one of the 3 sectors per BS) </w:t>
      </w:r>
      <w:r>
        <w:rPr>
          <w:b/>
          <w:bCs/>
          <w:lang w:val="en-US"/>
        </w:rPr>
        <w:t xml:space="preserve">and </w:t>
      </w:r>
      <w:r w:rsidR="00CD03D7">
        <w:rPr>
          <w:b/>
          <w:bCs/>
          <w:lang w:val="en-US"/>
        </w:rPr>
        <w:t xml:space="preserve">all </w:t>
      </w:r>
      <w:r>
        <w:rPr>
          <w:b/>
          <w:bCs/>
          <w:lang w:val="en-US"/>
        </w:rPr>
        <w:t>UEs should be considered</w:t>
      </w:r>
      <w:r w:rsidR="00DC1C67">
        <w:rPr>
          <w:b/>
          <w:bCs/>
          <w:lang w:val="en-US"/>
        </w:rPr>
        <w:t>.</w:t>
      </w:r>
      <w:r w:rsidR="003E6605">
        <w:rPr>
          <w:b/>
          <w:bCs/>
          <w:lang w:val="en-US"/>
        </w:rPr>
        <w:t xml:space="preserve"> </w:t>
      </w:r>
    </w:p>
    <w:p w14:paraId="45754BBA" w14:textId="77777777" w:rsidR="00E547AE" w:rsidRDefault="00E547AE" w:rsidP="00E00161">
      <w:pPr>
        <w:rPr>
          <w:lang w:val="en-US"/>
        </w:rPr>
      </w:pPr>
    </w:p>
    <w:p w14:paraId="1C68C4D9" w14:textId="5B90189C" w:rsidR="00E00161" w:rsidRDefault="00E00161" w:rsidP="00072B3E">
      <w:pPr>
        <w:pStyle w:val="Heading3"/>
      </w:pPr>
      <w:r>
        <w:t xml:space="preserve">NTN </w:t>
      </w:r>
      <w:r w:rsidR="00072B3E">
        <w:t xml:space="preserve">as a </w:t>
      </w:r>
      <w:r>
        <w:t>victim</w:t>
      </w:r>
    </w:p>
    <w:p w14:paraId="07879A2B" w14:textId="500E910E" w:rsidR="00EC2BF2" w:rsidRDefault="00EC2BF2" w:rsidP="00EC2BF2">
      <w:pPr>
        <w:pStyle w:val="Heading4"/>
      </w:pPr>
      <w:r>
        <w:t>Number of TNs to be considered</w:t>
      </w:r>
    </w:p>
    <w:p w14:paraId="7CA2E0C7" w14:textId="4F2E465F" w:rsidR="00E00161" w:rsidRDefault="001C26BA" w:rsidP="00E00161">
      <w:pPr>
        <w:rPr>
          <w:lang w:val="en-US"/>
        </w:rPr>
      </w:pPr>
      <w:r>
        <w:rPr>
          <w:lang w:val="en-US"/>
        </w:rPr>
        <w:t xml:space="preserve">When NTN is the victim, </w:t>
      </w:r>
      <w:r w:rsidR="00FD5169">
        <w:rPr>
          <w:lang w:val="en-US"/>
        </w:rPr>
        <w:t>all TN</w:t>
      </w:r>
      <w:r w:rsidR="00EC2BF2">
        <w:rPr>
          <w:lang w:val="en-US"/>
        </w:rPr>
        <w:t xml:space="preserve">s </w:t>
      </w:r>
      <w:r w:rsidR="00FD5169">
        <w:rPr>
          <w:lang w:val="en-US"/>
        </w:rPr>
        <w:t xml:space="preserve">in the satellite beams coverage would </w:t>
      </w:r>
      <w:r w:rsidR="00BD58B4">
        <w:rPr>
          <w:lang w:val="en-US"/>
        </w:rPr>
        <w:t>interfere</w:t>
      </w:r>
      <w:r w:rsidR="00C431A2">
        <w:rPr>
          <w:lang w:val="en-US"/>
        </w:rPr>
        <w:t xml:space="preserve"> here</w:t>
      </w:r>
      <w:r w:rsidR="00D03628">
        <w:rPr>
          <w:lang w:val="en-US"/>
        </w:rPr>
        <w:t>.</w:t>
      </w:r>
      <w:r w:rsidR="00C431A2">
        <w:rPr>
          <w:lang w:val="en-US"/>
        </w:rPr>
        <w:t xml:space="preserve"> Depending on the satellite and its orbit, a selection of TN types (rural, macro urban, …) would need additional discussions. </w:t>
      </w:r>
      <w:r w:rsidR="00BD58B4">
        <w:rPr>
          <w:lang w:val="en-US"/>
        </w:rPr>
        <w:t>Feasibility</w:t>
      </w:r>
      <w:r w:rsidR="00C431A2">
        <w:rPr>
          <w:lang w:val="en-US"/>
        </w:rPr>
        <w:t xml:space="preserve"> of such simulations </w:t>
      </w:r>
      <w:r w:rsidR="00EC2BF2">
        <w:rPr>
          <w:lang w:val="en-US"/>
        </w:rPr>
        <w:t xml:space="preserve">with many TNs </w:t>
      </w:r>
      <w:r w:rsidR="00C431A2">
        <w:rPr>
          <w:lang w:val="en-US"/>
        </w:rPr>
        <w:t xml:space="preserve">and possible </w:t>
      </w:r>
      <w:r w:rsidR="00EC2BF2">
        <w:rPr>
          <w:lang w:val="en-US"/>
        </w:rPr>
        <w:t xml:space="preserve">alternative </w:t>
      </w:r>
      <w:r w:rsidR="00C431A2">
        <w:rPr>
          <w:lang w:val="en-US"/>
        </w:rPr>
        <w:t>approaches would also need further alignment.</w:t>
      </w:r>
    </w:p>
    <w:p w14:paraId="3D4E7BA9" w14:textId="346E1304" w:rsidR="00EF2AC9" w:rsidRDefault="00EF2AC9" w:rsidP="00E00161">
      <w:pPr>
        <w:rPr>
          <w:lang w:val="en-US"/>
        </w:rPr>
      </w:pPr>
      <w:r>
        <w:rPr>
          <w:lang w:val="en-US"/>
        </w:rPr>
        <w:t xml:space="preserve">Also, HAPS </w:t>
      </w:r>
      <w:r w:rsidR="00F81F2A">
        <w:rPr>
          <w:lang w:val="en-US"/>
        </w:rPr>
        <w:t>network</w:t>
      </w:r>
      <w:r>
        <w:rPr>
          <w:lang w:val="en-US"/>
        </w:rPr>
        <w:t xml:space="preserve"> might operate in the same frequency channel than the considered TN. It would then make sense to also consider HAPS network in such case.</w:t>
      </w:r>
    </w:p>
    <w:p w14:paraId="444E8527" w14:textId="09A52EC7" w:rsidR="00D03628" w:rsidRPr="00EC2BF2" w:rsidRDefault="00EC2BF2" w:rsidP="00E00161">
      <w:pPr>
        <w:rPr>
          <w:b/>
          <w:bCs/>
          <w:lang w:val="en-US"/>
        </w:rPr>
      </w:pPr>
      <w:r w:rsidRPr="00EC2BF2">
        <w:rPr>
          <w:b/>
          <w:bCs/>
          <w:lang w:val="en-US"/>
        </w:rPr>
        <w:t xml:space="preserve">Proposal 5: When NTN is victim, all TNs </w:t>
      </w:r>
      <w:r w:rsidR="00EF2AC9">
        <w:rPr>
          <w:b/>
          <w:bCs/>
          <w:lang w:val="en-US"/>
        </w:rPr>
        <w:t xml:space="preserve">and HAPS </w:t>
      </w:r>
      <w:r w:rsidRPr="00EC2BF2">
        <w:rPr>
          <w:b/>
          <w:bCs/>
          <w:lang w:val="en-US"/>
        </w:rPr>
        <w:t xml:space="preserve">in the satellite coverage shall be considered. </w:t>
      </w:r>
    </w:p>
    <w:p w14:paraId="09D96F66" w14:textId="0257D3AB" w:rsidR="00D03628" w:rsidRDefault="00E547AE" w:rsidP="00E00161">
      <w:pPr>
        <w:rPr>
          <w:lang w:val="en-US"/>
        </w:rPr>
      </w:pPr>
      <w:r>
        <w:rPr>
          <w:lang w:val="en-US"/>
        </w:rPr>
        <w:t>Nevertheless, it won’t be realistic to consider that all BSs in all TNs are active at the same time, only a certain ratio of them would be interfering</w:t>
      </w:r>
      <w:r w:rsidR="0077059B">
        <w:rPr>
          <w:lang w:val="en-US"/>
        </w:rPr>
        <w:t xml:space="preserve"> the NTN</w:t>
      </w:r>
      <w:r>
        <w:rPr>
          <w:lang w:val="en-US"/>
        </w:rPr>
        <w:t xml:space="preserve">. </w:t>
      </w:r>
      <w:r w:rsidR="0077059B">
        <w:rPr>
          <w:lang w:val="en-US"/>
        </w:rPr>
        <w:t>May be</w:t>
      </w:r>
      <w:r>
        <w:rPr>
          <w:lang w:val="en-US"/>
        </w:rPr>
        <w:t xml:space="preserve"> only 20% of BSs would be active in one TN when looking at NTN as a victim</w:t>
      </w:r>
      <w:r w:rsidR="0077059B">
        <w:rPr>
          <w:lang w:val="en-US"/>
        </w:rPr>
        <w:t>, but this would need further discussion</w:t>
      </w:r>
      <w:r>
        <w:rPr>
          <w:lang w:val="en-US"/>
        </w:rPr>
        <w:t>.</w:t>
      </w:r>
    </w:p>
    <w:p w14:paraId="07F3A612" w14:textId="0D88440D" w:rsidR="00E547AE" w:rsidRPr="00E547AE" w:rsidRDefault="00E547AE" w:rsidP="00E00161">
      <w:pPr>
        <w:rPr>
          <w:b/>
          <w:bCs/>
          <w:lang w:val="en-US"/>
        </w:rPr>
      </w:pPr>
      <w:r w:rsidRPr="00E547AE">
        <w:rPr>
          <w:b/>
          <w:bCs/>
          <w:lang w:val="en-US"/>
        </w:rPr>
        <w:lastRenderedPageBreak/>
        <w:t xml:space="preserve">Proposal 6: All BSs in all TNs will </w:t>
      </w:r>
      <w:r w:rsidR="0077059B">
        <w:rPr>
          <w:b/>
          <w:bCs/>
          <w:lang w:val="en-US"/>
        </w:rPr>
        <w:t xml:space="preserve">not </w:t>
      </w:r>
      <w:r w:rsidRPr="00E547AE">
        <w:rPr>
          <w:b/>
          <w:bCs/>
          <w:lang w:val="en-US"/>
        </w:rPr>
        <w:t>be active at the same instant, only a certain ratio of them per TNs should be considered when NTN is victim.</w:t>
      </w:r>
    </w:p>
    <w:p w14:paraId="0AB947D4" w14:textId="18949C5C" w:rsidR="0095685A" w:rsidRDefault="0095685A" w:rsidP="00EC2BF2">
      <w:pPr>
        <w:pStyle w:val="Heading2"/>
      </w:pPr>
      <w:r>
        <w:t>Parameters discussion</w:t>
      </w:r>
    </w:p>
    <w:p w14:paraId="1A715C83" w14:textId="7114F2FA" w:rsidR="00F16622" w:rsidRDefault="00F16622" w:rsidP="00EC2BF2">
      <w:pPr>
        <w:pStyle w:val="Heading3"/>
      </w:pPr>
      <w:r>
        <w:t>Fractional frequency reuse factor for NTN</w:t>
      </w:r>
    </w:p>
    <w:p w14:paraId="662FB483" w14:textId="431D6924" w:rsidR="00EC2BF2" w:rsidRDefault="008C4C2A" w:rsidP="00F16622">
      <w:pPr>
        <w:rPr>
          <w:lang w:val="en-US"/>
        </w:rPr>
      </w:pPr>
      <w:r>
        <w:rPr>
          <w:lang w:val="en-US"/>
        </w:rPr>
        <w:t>T</w:t>
      </w:r>
      <w:r w:rsidR="00F16622">
        <w:rPr>
          <w:lang w:val="en-US"/>
        </w:rPr>
        <w:t xml:space="preserve">he fractional frequency reuse factor </w:t>
      </w:r>
      <w:r w:rsidR="004A4844">
        <w:rPr>
          <w:lang w:val="en-US"/>
        </w:rPr>
        <w:t xml:space="preserve">(FFR) </w:t>
      </w:r>
      <w:r>
        <w:rPr>
          <w:lang w:val="en-US"/>
        </w:rPr>
        <w:t>shall be agreed before running the simulations as it would considerably influence the results: a</w:t>
      </w:r>
      <w:r w:rsidR="00F16622">
        <w:rPr>
          <w:lang w:val="en-US"/>
        </w:rPr>
        <w:t>s satellite cells would most likely overlap as it was shown in some contributions from last RAN4 meeting (</w:t>
      </w:r>
      <w:r w:rsidR="007A1680">
        <w:rPr>
          <w:lang w:val="en-US"/>
        </w:rPr>
        <w:fldChar w:fldCharType="begin"/>
      </w:r>
      <w:r w:rsidR="007A1680">
        <w:rPr>
          <w:lang w:val="en-US"/>
        </w:rPr>
        <w:instrText xml:space="preserve"> REF _Ref67507896 \r \h </w:instrText>
      </w:r>
      <w:r w:rsidR="007A1680">
        <w:rPr>
          <w:lang w:val="en-US"/>
        </w:rPr>
      </w:r>
      <w:r w:rsidR="007A1680">
        <w:rPr>
          <w:lang w:val="en-US"/>
        </w:rPr>
        <w:fldChar w:fldCharType="separate"/>
      </w:r>
      <w:r w:rsidR="007A1680">
        <w:rPr>
          <w:lang w:val="en-US"/>
        </w:rPr>
        <w:t>[5]</w:t>
      </w:r>
      <w:r w:rsidR="007A1680">
        <w:rPr>
          <w:lang w:val="en-US"/>
        </w:rPr>
        <w:fldChar w:fldCharType="end"/>
      </w:r>
      <w:r w:rsidR="00F16622">
        <w:rPr>
          <w:lang w:val="en-US"/>
        </w:rPr>
        <w:t xml:space="preserve">) for LEO satellite @600km. </w:t>
      </w:r>
    </w:p>
    <w:p w14:paraId="238BAFD2" w14:textId="306FD297" w:rsidR="004A4844" w:rsidRDefault="00F16622" w:rsidP="00F16622">
      <w:pPr>
        <w:rPr>
          <w:lang w:val="en-US"/>
        </w:rPr>
      </w:pPr>
      <w:r>
        <w:rPr>
          <w:lang w:val="en-US"/>
        </w:rPr>
        <w:t>A reuse factor of 1 would give the most stringent scenario</w:t>
      </w:r>
      <w:r w:rsidR="004A4844">
        <w:rPr>
          <w:lang w:val="en-US"/>
        </w:rPr>
        <w:t xml:space="preserve"> and should be preferred a priori. Still, </w:t>
      </w:r>
      <w:r>
        <w:rPr>
          <w:lang w:val="en-US"/>
        </w:rPr>
        <w:t>further discussion would be needed to conclude if this value would be representative</w:t>
      </w:r>
      <w:r w:rsidR="004A4844">
        <w:rPr>
          <w:lang w:val="en-US"/>
        </w:rPr>
        <w:t xml:space="preserve"> of NTN deployment as this would generate inter NTN cells interferences</w:t>
      </w:r>
      <w:r>
        <w:rPr>
          <w:lang w:val="en-US"/>
        </w:rPr>
        <w:t xml:space="preserve">. </w:t>
      </w:r>
    </w:p>
    <w:p w14:paraId="4CEEBE66" w14:textId="58A02D9D" w:rsidR="00A74262" w:rsidRPr="00A74262" w:rsidRDefault="00A74262" w:rsidP="00F16622">
      <w:pPr>
        <w:rPr>
          <w:b/>
          <w:bCs/>
          <w:lang w:val="en-US"/>
        </w:rPr>
      </w:pPr>
      <w:r w:rsidRPr="00A74262">
        <w:rPr>
          <w:b/>
          <w:bCs/>
          <w:lang w:val="en-US"/>
        </w:rPr>
        <w:t>Observation 1: A fractional frequency reuse factor (FFR) value of 1 would be the most stringent scenario but it might not be representative of NTN deployment.</w:t>
      </w:r>
    </w:p>
    <w:p w14:paraId="47652939" w14:textId="00E56196" w:rsidR="00F16622" w:rsidRDefault="00BD58B4" w:rsidP="00F16622">
      <w:pPr>
        <w:rPr>
          <w:lang w:val="en-US"/>
        </w:rPr>
      </w:pPr>
      <w:r>
        <w:rPr>
          <w:lang w:val="en-US"/>
        </w:rPr>
        <w:t>Nevertheless</w:t>
      </w:r>
      <w:r w:rsidR="00F16622">
        <w:rPr>
          <w:lang w:val="en-US"/>
        </w:rPr>
        <w:t xml:space="preserve">, </w:t>
      </w:r>
      <w:r w:rsidR="004A4844">
        <w:rPr>
          <w:lang w:val="en-US"/>
        </w:rPr>
        <w:t>if a</w:t>
      </w:r>
      <w:r w:rsidR="00A74262">
        <w:rPr>
          <w:lang w:val="en-US"/>
        </w:rPr>
        <w:t>nother</w:t>
      </w:r>
      <w:r w:rsidR="004A4844">
        <w:rPr>
          <w:lang w:val="en-US"/>
        </w:rPr>
        <w:t xml:space="preserve"> FFR </w:t>
      </w:r>
      <w:r w:rsidR="00A74262">
        <w:rPr>
          <w:lang w:val="en-US"/>
        </w:rPr>
        <w:t xml:space="preserve">value than </w:t>
      </w:r>
      <w:r w:rsidR="004A4844">
        <w:rPr>
          <w:lang w:val="en-US"/>
        </w:rPr>
        <w:t xml:space="preserve">1 is agreed as simulation assumption, </w:t>
      </w:r>
      <w:r w:rsidR="00F16622">
        <w:rPr>
          <w:lang w:val="en-US"/>
        </w:rPr>
        <w:t xml:space="preserve">it should then be clearly stated that </w:t>
      </w:r>
      <w:r w:rsidR="004A4844">
        <w:rPr>
          <w:lang w:val="en-US"/>
        </w:rPr>
        <w:t>a</w:t>
      </w:r>
      <w:r w:rsidR="00F16622">
        <w:rPr>
          <w:lang w:val="en-US"/>
        </w:rPr>
        <w:t xml:space="preserve"> FFR </w:t>
      </w:r>
      <w:r w:rsidR="00A74262">
        <w:rPr>
          <w:lang w:val="en-US"/>
        </w:rPr>
        <w:t xml:space="preserve">value </w:t>
      </w:r>
      <w:r w:rsidR="00F16622">
        <w:rPr>
          <w:lang w:val="en-US"/>
        </w:rPr>
        <w:t xml:space="preserve">of 1 would be </w:t>
      </w:r>
      <w:r w:rsidR="00EC2BF2">
        <w:rPr>
          <w:lang w:val="en-US"/>
        </w:rPr>
        <w:t xml:space="preserve">strictly </w:t>
      </w:r>
      <w:r w:rsidR="00F16622">
        <w:rPr>
          <w:lang w:val="en-US"/>
        </w:rPr>
        <w:t xml:space="preserve">forbidden for NTN. </w:t>
      </w:r>
    </w:p>
    <w:p w14:paraId="17C8B0DE" w14:textId="38D90BFB" w:rsidR="00A74262" w:rsidRPr="00EE5981" w:rsidRDefault="00A74262" w:rsidP="00F16622">
      <w:pPr>
        <w:rPr>
          <w:b/>
          <w:bCs/>
          <w:lang w:val="en-US"/>
        </w:rPr>
      </w:pPr>
      <w:r w:rsidRPr="00EE5981">
        <w:rPr>
          <w:b/>
          <w:bCs/>
          <w:lang w:val="en-US"/>
        </w:rPr>
        <w:t xml:space="preserve">Proposal </w:t>
      </w:r>
      <w:r w:rsidR="000D4C76">
        <w:rPr>
          <w:b/>
          <w:bCs/>
          <w:lang w:val="en-US"/>
        </w:rPr>
        <w:t>7</w:t>
      </w:r>
      <w:r w:rsidRPr="00EE5981">
        <w:rPr>
          <w:b/>
          <w:bCs/>
          <w:lang w:val="en-US"/>
        </w:rPr>
        <w:t xml:space="preserve">: </w:t>
      </w:r>
      <w:r w:rsidR="00EE5981" w:rsidRPr="00EE5981">
        <w:rPr>
          <w:b/>
          <w:bCs/>
          <w:lang w:val="en-US"/>
        </w:rPr>
        <w:t>A FFR value of 1 shall be forbidden for NTN deployment if this value is not taken as simulation assumptions for the coexistence study.</w:t>
      </w:r>
    </w:p>
    <w:p w14:paraId="1E5E0DEE" w14:textId="13C2EF44" w:rsidR="00A74262" w:rsidRDefault="00A74262" w:rsidP="00F16622">
      <w:pPr>
        <w:rPr>
          <w:lang w:val="en-US"/>
        </w:rPr>
      </w:pPr>
      <w:r>
        <w:rPr>
          <w:lang w:val="en-US"/>
        </w:rPr>
        <w:t>Also, if a FFR value of 3 is agreed, this would impact the available bandwidth for each NTN beam: for the S-band, only 10 MHz channel bandwidth would be available per beam.</w:t>
      </w:r>
    </w:p>
    <w:p w14:paraId="0CC2B43E" w14:textId="6653B442" w:rsidR="00EC2BF2" w:rsidRPr="00EE5981" w:rsidRDefault="00EE5981" w:rsidP="00E00161">
      <w:pPr>
        <w:rPr>
          <w:b/>
          <w:bCs/>
          <w:lang w:val="en-US"/>
        </w:rPr>
      </w:pPr>
      <w:r w:rsidRPr="00EE5981">
        <w:rPr>
          <w:b/>
          <w:bCs/>
          <w:lang w:val="en-US"/>
        </w:rPr>
        <w:t xml:space="preserve">Proposal </w:t>
      </w:r>
      <w:r w:rsidR="000D4C76">
        <w:rPr>
          <w:b/>
          <w:bCs/>
          <w:lang w:val="en-US"/>
        </w:rPr>
        <w:t>8</w:t>
      </w:r>
      <w:r w:rsidRPr="00EE5981">
        <w:rPr>
          <w:b/>
          <w:bCs/>
          <w:lang w:val="en-US"/>
        </w:rPr>
        <w:t>: A FFR value greater than 1 would reduce the available BW per satellite beam, dividing the considered frequency band</w:t>
      </w:r>
      <w:r w:rsidR="00171E53">
        <w:rPr>
          <w:b/>
          <w:bCs/>
          <w:lang w:val="en-US"/>
        </w:rPr>
        <w:t xml:space="preserve"> accordingly</w:t>
      </w:r>
      <w:r w:rsidRPr="00EE5981">
        <w:rPr>
          <w:b/>
          <w:bCs/>
          <w:lang w:val="en-US"/>
        </w:rPr>
        <w:t>.</w:t>
      </w:r>
    </w:p>
    <w:p w14:paraId="57F1AFAA" w14:textId="54E45C5A" w:rsidR="00F449D9" w:rsidRDefault="00F449D9" w:rsidP="00E43EE5">
      <w:pPr>
        <w:pStyle w:val="Heading3"/>
      </w:pPr>
      <w:r>
        <w:t xml:space="preserve">Satellite </w:t>
      </w:r>
      <w:r w:rsidR="00171E53">
        <w:t>elevation angle</w:t>
      </w:r>
    </w:p>
    <w:p w14:paraId="7209FDFB" w14:textId="0B144CDD" w:rsidR="00DA683C" w:rsidRDefault="00DA683C" w:rsidP="00DA683C">
      <w:pPr>
        <w:rPr>
          <w:lang w:val="en-US"/>
        </w:rPr>
      </w:pPr>
      <w:r>
        <w:rPr>
          <w:lang w:val="en-US"/>
        </w:rPr>
        <w:t xml:space="preserve">According to TR 38.821, NTN would support up to 19 beams , with a layout considering wrap-around mechanism. </w:t>
      </w:r>
      <w:r w:rsidR="00D04E34">
        <w:rPr>
          <w:lang w:val="en-US"/>
        </w:rPr>
        <w:t>The central beam center might be at Nadir point, or far away from this point, depending on satellite elevation angle.</w:t>
      </w:r>
    </w:p>
    <w:p w14:paraId="3A9400DE" w14:textId="4909ADE9" w:rsidR="00171E53" w:rsidRDefault="00546EDD" w:rsidP="00F449D9">
      <w:pPr>
        <w:rPr>
          <w:lang w:val="en-GB"/>
        </w:rPr>
      </w:pPr>
      <w:r>
        <w:rPr>
          <w:lang w:val="en-GB"/>
        </w:rPr>
        <w:t xml:space="preserve">Depending on </w:t>
      </w:r>
      <w:r w:rsidR="00D04E34">
        <w:rPr>
          <w:lang w:val="en-GB"/>
        </w:rPr>
        <w:t xml:space="preserve">this </w:t>
      </w:r>
      <w:r>
        <w:rPr>
          <w:lang w:val="en-GB"/>
        </w:rPr>
        <w:t>satellite elevation angle, shadow fading and clutter loss</w:t>
      </w:r>
      <w:r w:rsidR="00D04E34">
        <w:rPr>
          <w:lang w:val="en-GB"/>
        </w:rPr>
        <w:t xml:space="preserve"> would increase and </w:t>
      </w:r>
      <w:r>
        <w:rPr>
          <w:lang w:val="en-GB"/>
        </w:rPr>
        <w:t xml:space="preserve">NTN interference impacts on TNs would differ. Same observation could be done on impacts from TNs to NTN. </w:t>
      </w:r>
    </w:p>
    <w:p w14:paraId="35D25E2F" w14:textId="3E58DADB" w:rsidR="00D04E34" w:rsidRDefault="00D04E34" w:rsidP="00F449D9">
      <w:pPr>
        <w:rPr>
          <w:lang w:val="en-GB"/>
        </w:rPr>
      </w:pPr>
      <w:r>
        <w:rPr>
          <w:lang w:val="en-GB"/>
        </w:rPr>
        <w:t>Two “extreme” elevation angle should then be considered for the coexi</w:t>
      </w:r>
      <w:r w:rsidR="00333551">
        <w:rPr>
          <w:lang w:val="en-GB"/>
        </w:rPr>
        <w:t>s</w:t>
      </w:r>
      <w:r>
        <w:rPr>
          <w:lang w:val="en-GB"/>
        </w:rPr>
        <w:t>tence study</w:t>
      </w:r>
      <w:r w:rsidR="00333551">
        <w:rPr>
          <w:lang w:val="en-GB"/>
        </w:rPr>
        <w:t>:</w:t>
      </w:r>
      <w:r>
        <w:rPr>
          <w:lang w:val="en-GB"/>
        </w:rPr>
        <w:t xml:space="preserve"> </w:t>
      </w:r>
    </w:p>
    <w:p w14:paraId="0B9461B5" w14:textId="00E25208" w:rsidR="00333551" w:rsidRPr="00333551" w:rsidRDefault="00333551" w:rsidP="00F449D9">
      <w:pPr>
        <w:rPr>
          <w:b/>
          <w:bCs/>
          <w:lang w:val="en-GB"/>
        </w:rPr>
      </w:pPr>
      <w:r w:rsidRPr="00333551">
        <w:rPr>
          <w:b/>
          <w:bCs/>
          <w:lang w:val="en-GB"/>
        </w:rPr>
        <w:t xml:space="preserve">Proposal </w:t>
      </w:r>
      <w:r w:rsidR="000D4C76">
        <w:rPr>
          <w:b/>
          <w:bCs/>
          <w:lang w:val="en-GB"/>
        </w:rPr>
        <w:t>9</w:t>
      </w:r>
      <w:r w:rsidRPr="00333551">
        <w:rPr>
          <w:b/>
          <w:bCs/>
          <w:lang w:val="en-GB"/>
        </w:rPr>
        <w:t xml:space="preserve">: For the coexistence study, consider two satellite elevation angles: one for which the central beam </w:t>
      </w:r>
      <w:r w:rsidR="00BD58B4" w:rsidRPr="00333551">
        <w:rPr>
          <w:b/>
          <w:bCs/>
          <w:lang w:val="en-GB"/>
        </w:rPr>
        <w:t>centre</w:t>
      </w:r>
      <w:r w:rsidRPr="00333551">
        <w:rPr>
          <w:b/>
          <w:bCs/>
          <w:lang w:val="en-GB"/>
        </w:rPr>
        <w:t xml:space="preserve"> corresponds to the satellite Nadir point, and another one for which this central beam </w:t>
      </w:r>
      <w:r w:rsidR="00BD58B4" w:rsidRPr="00333551">
        <w:rPr>
          <w:b/>
          <w:bCs/>
          <w:lang w:val="en-GB"/>
        </w:rPr>
        <w:t>centre</w:t>
      </w:r>
      <w:r w:rsidRPr="00333551">
        <w:rPr>
          <w:b/>
          <w:bCs/>
          <w:lang w:val="en-GB"/>
        </w:rPr>
        <w:t xml:space="preserve"> would be as far as possible from this point, still considering a realistic value</w:t>
      </w:r>
      <w:r>
        <w:rPr>
          <w:b/>
          <w:bCs/>
          <w:lang w:val="en-GB"/>
        </w:rPr>
        <w:t>.</w:t>
      </w:r>
    </w:p>
    <w:p w14:paraId="3F9C85BC" w14:textId="508D4DE2" w:rsidR="0095685A" w:rsidRDefault="00A27EE1" w:rsidP="00E43EE5">
      <w:pPr>
        <w:pStyle w:val="Heading3"/>
      </w:pPr>
      <w:r>
        <w:t>UE noise figure</w:t>
      </w:r>
    </w:p>
    <w:p w14:paraId="3BDE56F7" w14:textId="4A7312E7" w:rsidR="003D0A51" w:rsidRDefault="00E43EE5" w:rsidP="00E00161">
      <w:pPr>
        <w:rPr>
          <w:lang w:val="en-US"/>
        </w:rPr>
      </w:pPr>
      <w:r>
        <w:rPr>
          <w:lang w:val="en-US"/>
        </w:rPr>
        <w:t>It seems there is a discrepancy be</w:t>
      </w:r>
      <w:r w:rsidR="00AA4A22">
        <w:rPr>
          <w:lang w:val="en-US"/>
        </w:rPr>
        <w:t>t</w:t>
      </w:r>
      <w:r>
        <w:rPr>
          <w:lang w:val="en-US"/>
        </w:rPr>
        <w:t>ween the UE TN NF (9 dB) usually taken in RAN4 and the UE NTN NF (7 dB) in TR 38.821.</w:t>
      </w:r>
    </w:p>
    <w:p w14:paraId="615081CB" w14:textId="17444F97" w:rsidR="00E43EE5" w:rsidRDefault="00E43EE5" w:rsidP="00E00161">
      <w:pPr>
        <w:rPr>
          <w:lang w:val="en-US"/>
        </w:rPr>
      </w:pPr>
      <w:r>
        <w:rPr>
          <w:lang w:val="en-US"/>
        </w:rPr>
        <w:t>This should have minor impact on the simulation results. Nevertheless, to align with RAN4 assumptions used not only for coexistence studies, but also for specifying the UE RF requirements, we propose to consider 9dB as UE NF for both TN and NTN at 2 GHz.</w:t>
      </w:r>
    </w:p>
    <w:p w14:paraId="7D57C735" w14:textId="67DDD7D2" w:rsidR="00E43EE5" w:rsidRPr="00E43EE5" w:rsidRDefault="00E43EE5" w:rsidP="00E00161">
      <w:pPr>
        <w:rPr>
          <w:b/>
          <w:bCs/>
          <w:lang w:val="en-US"/>
        </w:rPr>
      </w:pPr>
      <w:r w:rsidRPr="00E43EE5">
        <w:rPr>
          <w:b/>
          <w:bCs/>
          <w:lang w:val="en-US"/>
        </w:rPr>
        <w:t xml:space="preserve">Proposal </w:t>
      </w:r>
      <w:r w:rsidR="000D4C76">
        <w:rPr>
          <w:b/>
          <w:bCs/>
          <w:lang w:val="en-US"/>
        </w:rPr>
        <w:t>10</w:t>
      </w:r>
      <w:r w:rsidRPr="00E43EE5">
        <w:rPr>
          <w:b/>
          <w:bCs/>
          <w:lang w:val="en-US"/>
        </w:rPr>
        <w:t>: At 2 GHz, UE NF for TN and NTN shall be equal to 9 dB.</w:t>
      </w:r>
    </w:p>
    <w:p w14:paraId="00B61630" w14:textId="77777777" w:rsidR="00E43EE5" w:rsidRDefault="00E43EE5" w:rsidP="00E00161">
      <w:pPr>
        <w:rPr>
          <w:lang w:val="en-US"/>
        </w:rPr>
      </w:pPr>
    </w:p>
    <w:p w14:paraId="13F36340" w14:textId="234E80E2" w:rsidR="00A27EE1" w:rsidRDefault="00A27EE1" w:rsidP="00163DF1">
      <w:pPr>
        <w:pStyle w:val="Heading3"/>
      </w:pPr>
      <w:r>
        <w:lastRenderedPageBreak/>
        <w:t>NTN UL power control</w:t>
      </w:r>
    </w:p>
    <w:p w14:paraId="15B3201E" w14:textId="00B84EE9" w:rsidR="005D2E38" w:rsidRPr="005D2E38" w:rsidRDefault="005D2E38" w:rsidP="005D2E38">
      <w:pPr>
        <w:rPr>
          <w:lang w:val="en-GB"/>
        </w:rPr>
      </w:pPr>
      <w:r>
        <w:rPr>
          <w:lang w:val="en-GB"/>
        </w:rPr>
        <w:t>NTN UE would most likely always transmit at maximum output power or very close to it, the power headroom would then be very limited and the NTN UE power control scheme might not be that relevant for the coexistence simulations.</w:t>
      </w:r>
    </w:p>
    <w:p w14:paraId="687E4837" w14:textId="0C9DF846" w:rsidR="00A27EE1" w:rsidRPr="00B923D6" w:rsidRDefault="005D2E38" w:rsidP="00A27EE1">
      <w:r>
        <w:t xml:space="preserve">This UL power control has also been discussed in RAN1, outcomes were captured in TR </w:t>
      </w:r>
      <w:r w:rsidR="00A27EE1">
        <w:t>38.821</w:t>
      </w:r>
      <w:r>
        <w:t xml:space="preserve">, The outcome of those discussions was: </w:t>
      </w:r>
      <w:r w:rsidR="00A27EE1" w:rsidRPr="00450CE8">
        <w:t>NR Release-15 pow</w:t>
      </w:r>
      <w:r w:rsidR="00A27EE1" w:rsidRPr="00B923D6">
        <w:t>er control schemes can be used for NTN.</w:t>
      </w:r>
    </w:p>
    <w:p w14:paraId="1CD3B8A5" w14:textId="4E2346EF" w:rsidR="00A27EE1" w:rsidRPr="005D2E38" w:rsidRDefault="005D2E38" w:rsidP="00E00161">
      <w:pPr>
        <w:rPr>
          <w:b/>
          <w:bCs/>
          <w:lang w:val="en-US"/>
        </w:rPr>
      </w:pPr>
      <w:r w:rsidRPr="005D2E38">
        <w:rPr>
          <w:b/>
          <w:bCs/>
          <w:lang w:val="en-US"/>
        </w:rPr>
        <w:t xml:space="preserve">Proposal </w:t>
      </w:r>
      <w:r w:rsidR="00333551">
        <w:rPr>
          <w:b/>
          <w:bCs/>
          <w:lang w:val="en-US"/>
        </w:rPr>
        <w:t>1</w:t>
      </w:r>
      <w:r w:rsidR="000D4C76">
        <w:rPr>
          <w:b/>
          <w:bCs/>
          <w:lang w:val="en-US"/>
        </w:rPr>
        <w:t>1</w:t>
      </w:r>
      <w:r w:rsidRPr="005D2E38">
        <w:rPr>
          <w:b/>
          <w:bCs/>
          <w:lang w:val="en-US"/>
        </w:rPr>
        <w:t>: Adopt NR TN UL power control for NTN.</w:t>
      </w:r>
    </w:p>
    <w:p w14:paraId="2CF4E1E2" w14:textId="3DFFD308" w:rsidR="00D03628" w:rsidRDefault="00163DF1" w:rsidP="00163DF1">
      <w:pPr>
        <w:pStyle w:val="Heading2"/>
      </w:pPr>
      <w:r>
        <w:t xml:space="preserve">NTN </w:t>
      </w:r>
      <w:r w:rsidR="0095685A">
        <w:t>Performance metrics</w:t>
      </w:r>
    </w:p>
    <w:p w14:paraId="3C41BE63" w14:textId="77777777" w:rsidR="00E86BBF" w:rsidRDefault="00805186" w:rsidP="00E00161">
      <w:pPr>
        <w:rPr>
          <w:lang w:val="en-US"/>
        </w:rPr>
      </w:pPr>
      <w:r>
        <w:rPr>
          <w:lang w:val="en-US"/>
        </w:rPr>
        <w:t xml:space="preserve">Some UE throughput performance have been captured in TR 38.821 (section 6.1.1.3-1), It’s unclear how those throughput were evaluated and if there was any agreement on the taken </w:t>
      </w:r>
      <w:r w:rsidR="00E86BBF">
        <w:rPr>
          <w:lang w:val="en-US"/>
        </w:rPr>
        <w:t>method</w:t>
      </w:r>
      <w:r>
        <w:rPr>
          <w:lang w:val="en-US"/>
        </w:rPr>
        <w:t>, but it would be interesting to further investigate if any throughput could be estimated for NTN satellite and NTN UE</w:t>
      </w:r>
      <w:r w:rsidR="00E86BBF">
        <w:rPr>
          <w:lang w:val="en-US"/>
        </w:rPr>
        <w:t xml:space="preserve"> from the system simulation results. </w:t>
      </w:r>
    </w:p>
    <w:p w14:paraId="4B9D7F61" w14:textId="3A65166B" w:rsidR="0095685A" w:rsidRDefault="00E86BBF" w:rsidP="00E00161">
      <w:pPr>
        <w:rPr>
          <w:lang w:val="en-US"/>
        </w:rPr>
      </w:pPr>
      <w:r>
        <w:rPr>
          <w:lang w:val="en-US"/>
        </w:rPr>
        <w:t>If an agreement could be reached, we could then apply the same approach for TN and NTN impacts, using the 5% degradation criteria as a threshold.</w:t>
      </w:r>
    </w:p>
    <w:p w14:paraId="727C18BA" w14:textId="67E06E75" w:rsidR="00C130AF" w:rsidRDefault="00C130AF">
      <w:pPr>
        <w:spacing w:after="0" w:line="240" w:lineRule="auto"/>
        <w:rPr>
          <w:b/>
          <w:bCs/>
          <w:lang w:val="en-GB"/>
        </w:rPr>
      </w:pPr>
      <w:r>
        <w:rPr>
          <w:b/>
          <w:bCs/>
          <w:lang w:val="en-GB"/>
        </w:rPr>
        <w:br w:type="page"/>
      </w: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1A77318D" w14:textId="74AAB2B4" w:rsidR="00EB476E" w:rsidRDefault="00744830" w:rsidP="00EB476E">
      <w:pPr>
        <w:spacing w:after="120"/>
        <w:jc w:val="both"/>
      </w:pPr>
      <w:r w:rsidRPr="00467DC3">
        <w:t>In this contribution,</w:t>
      </w:r>
      <w:r w:rsidR="0021007D">
        <w:t xml:space="preserve"> </w:t>
      </w:r>
      <w:r w:rsidR="00474B54">
        <w:t xml:space="preserve">we </w:t>
      </w:r>
      <w:r w:rsidR="00DE5229">
        <w:t xml:space="preserve">discussed </w:t>
      </w:r>
      <w:r w:rsidR="00EB476E">
        <w:t xml:space="preserve">the network deployment models and the not yet defined simulation assumptions. We made the following proposals and observations: </w:t>
      </w:r>
    </w:p>
    <w:p w14:paraId="5396A611" w14:textId="77777777" w:rsidR="00D51EA9" w:rsidRPr="00035C96" w:rsidRDefault="00D51EA9" w:rsidP="00EB476E">
      <w:pPr>
        <w:spacing w:after="120"/>
        <w:jc w:val="both"/>
        <w:rPr>
          <w:b/>
          <w:bCs/>
          <w:lang w:val="en-GB"/>
        </w:rPr>
      </w:pPr>
    </w:p>
    <w:p w14:paraId="1B99798E" w14:textId="77529830" w:rsidR="009D56DE" w:rsidRDefault="009D56DE" w:rsidP="009D56DE">
      <w:pPr>
        <w:rPr>
          <w:b/>
          <w:bCs/>
          <w:lang w:val="en-US"/>
        </w:rPr>
      </w:pPr>
      <w:r w:rsidRPr="007B420E">
        <w:rPr>
          <w:b/>
          <w:bCs/>
          <w:lang w:val="en-US"/>
        </w:rPr>
        <w:t>Proposal1: When TN is a victim, coexistence simulations should only consider one NTN aggressor at a time.</w:t>
      </w:r>
    </w:p>
    <w:p w14:paraId="18E4DCBC" w14:textId="77777777" w:rsidR="00853EBA" w:rsidRDefault="00853EBA" w:rsidP="009D56DE">
      <w:pPr>
        <w:rPr>
          <w:b/>
          <w:bCs/>
          <w:lang w:val="en-US"/>
        </w:rPr>
      </w:pPr>
    </w:p>
    <w:p w14:paraId="44D44C96" w14:textId="4F41584A" w:rsidR="009D56DE" w:rsidRDefault="009D56DE" w:rsidP="009D56DE">
      <w:pPr>
        <w:rPr>
          <w:b/>
          <w:bCs/>
          <w:lang w:val="en-US"/>
        </w:rPr>
      </w:pPr>
      <w:r w:rsidRPr="007B420E">
        <w:rPr>
          <w:b/>
          <w:bCs/>
          <w:lang w:val="en-US"/>
        </w:rPr>
        <w:t>Proposal 2: When considering TN as a victim</w:t>
      </w:r>
      <w:r>
        <w:rPr>
          <w:b/>
          <w:bCs/>
          <w:lang w:val="en-US"/>
        </w:rPr>
        <w:t xml:space="preserve"> </w:t>
      </w:r>
      <w:r w:rsidRPr="007B420E">
        <w:rPr>
          <w:b/>
          <w:bCs/>
          <w:lang w:val="en-US"/>
        </w:rPr>
        <w:t xml:space="preserve">it </w:t>
      </w:r>
      <w:r>
        <w:rPr>
          <w:b/>
          <w:bCs/>
          <w:lang w:val="en-US"/>
        </w:rPr>
        <w:t>might</w:t>
      </w:r>
      <w:r w:rsidRPr="007B420E">
        <w:rPr>
          <w:b/>
          <w:bCs/>
          <w:lang w:val="en-US"/>
        </w:rPr>
        <w:t xml:space="preserve"> be enough to analyze </w:t>
      </w:r>
      <w:r>
        <w:rPr>
          <w:b/>
          <w:bCs/>
          <w:lang w:val="en-US"/>
        </w:rPr>
        <w:t>2</w:t>
      </w:r>
      <w:r w:rsidRPr="007B420E">
        <w:rPr>
          <w:b/>
          <w:bCs/>
          <w:lang w:val="en-US"/>
        </w:rPr>
        <w:t xml:space="preserve"> TN</w:t>
      </w:r>
      <w:r>
        <w:rPr>
          <w:b/>
          <w:bCs/>
          <w:lang w:val="en-US"/>
        </w:rPr>
        <w:t>s</w:t>
      </w:r>
      <w:r w:rsidRPr="007B420E">
        <w:rPr>
          <w:b/>
          <w:bCs/>
          <w:lang w:val="en-US"/>
        </w:rPr>
        <w:t xml:space="preserve"> </w:t>
      </w:r>
      <w:r>
        <w:rPr>
          <w:b/>
          <w:bCs/>
          <w:lang w:val="en-US"/>
        </w:rPr>
        <w:t>(</w:t>
      </w:r>
      <w:r w:rsidRPr="00684885">
        <w:rPr>
          <w:b/>
          <w:bCs/>
          <w:lang w:val="en-US"/>
        </w:rPr>
        <w:t>one as close as possible to satellite Nadir point and one as far as possible to this point</w:t>
      </w:r>
      <w:r>
        <w:rPr>
          <w:b/>
          <w:bCs/>
          <w:lang w:val="en-US"/>
        </w:rPr>
        <w:t xml:space="preserve">) </w:t>
      </w:r>
      <w:r w:rsidRPr="007B420E">
        <w:rPr>
          <w:b/>
          <w:bCs/>
          <w:lang w:val="en-US"/>
        </w:rPr>
        <w:t>and not all TNs in the satellite coverage</w:t>
      </w:r>
      <w:r>
        <w:rPr>
          <w:b/>
          <w:bCs/>
          <w:lang w:val="en-US"/>
        </w:rPr>
        <w:t xml:space="preserve"> area (assuming a fractional frequency reuse factor not equal to 1).</w:t>
      </w:r>
    </w:p>
    <w:p w14:paraId="3464AC9F" w14:textId="77777777" w:rsidR="00853EBA" w:rsidRDefault="00853EBA" w:rsidP="009D56DE">
      <w:pPr>
        <w:rPr>
          <w:b/>
          <w:bCs/>
          <w:lang w:val="en-US"/>
        </w:rPr>
      </w:pPr>
    </w:p>
    <w:p w14:paraId="3974505C" w14:textId="1EF4E793" w:rsidR="009D56DE" w:rsidRPr="00D50AB6" w:rsidRDefault="009D56DE" w:rsidP="009D56DE">
      <w:pPr>
        <w:rPr>
          <w:b/>
          <w:bCs/>
          <w:lang w:val="en-US"/>
        </w:rPr>
      </w:pPr>
      <w:r w:rsidRPr="00D50AB6">
        <w:rPr>
          <w:b/>
          <w:bCs/>
          <w:lang w:val="en-US"/>
        </w:rPr>
        <w:t>Proposal 3: When TN is victim, for UL evaluation, one of the following alternative should be considered:</w:t>
      </w:r>
    </w:p>
    <w:p w14:paraId="3E3B99F0" w14:textId="252A1D8B" w:rsidR="009D56DE" w:rsidRPr="00D50AB6" w:rsidRDefault="009D56DE" w:rsidP="009D56DE">
      <w:pPr>
        <w:pStyle w:val="ListParagraph"/>
        <w:numPr>
          <w:ilvl w:val="0"/>
          <w:numId w:val="39"/>
        </w:numPr>
        <w:rPr>
          <w:b/>
          <w:bCs/>
          <w:lang w:val="en-US"/>
        </w:rPr>
      </w:pPr>
      <w:r w:rsidRPr="00D50AB6">
        <w:rPr>
          <w:b/>
          <w:bCs/>
          <w:lang w:val="en-US"/>
        </w:rPr>
        <w:t>Alternative 1: Analyze simulation results only for the BSs/</w:t>
      </w:r>
      <w:r w:rsidR="000D4C76">
        <w:rPr>
          <w:b/>
          <w:bCs/>
          <w:lang w:val="en-US"/>
        </w:rPr>
        <w:t>c</w:t>
      </w:r>
      <w:r w:rsidRPr="00D50AB6">
        <w:rPr>
          <w:b/>
          <w:bCs/>
          <w:lang w:val="en-US"/>
        </w:rPr>
        <w:t>ells which hosts a NTN UE.</w:t>
      </w:r>
    </w:p>
    <w:p w14:paraId="0F8D4EBA" w14:textId="77777777" w:rsidR="009D56DE" w:rsidRPr="00D50AB6" w:rsidRDefault="009D56DE" w:rsidP="009D56DE">
      <w:pPr>
        <w:pStyle w:val="ListParagraph"/>
        <w:numPr>
          <w:ilvl w:val="0"/>
          <w:numId w:val="39"/>
        </w:numPr>
        <w:rPr>
          <w:b/>
          <w:bCs/>
          <w:lang w:val="en-US"/>
        </w:rPr>
      </w:pPr>
      <w:r w:rsidRPr="00D50AB6">
        <w:rPr>
          <w:b/>
          <w:bCs/>
          <w:lang w:val="en-US"/>
        </w:rPr>
        <w:t xml:space="preserve">Alternative 2: The density of </w:t>
      </w:r>
      <w:r>
        <w:rPr>
          <w:b/>
          <w:bCs/>
          <w:lang w:val="en-US"/>
        </w:rPr>
        <w:t>N</w:t>
      </w:r>
      <w:r w:rsidRPr="00D50AB6">
        <w:rPr>
          <w:b/>
          <w:bCs/>
          <w:lang w:val="en-US"/>
        </w:rPr>
        <w:t>TN UEs in a TN cell shall be the same as the density of TN UE.</w:t>
      </w:r>
    </w:p>
    <w:p w14:paraId="3702B609" w14:textId="77777777" w:rsidR="00853EBA" w:rsidRDefault="00853EBA" w:rsidP="000D4C76">
      <w:pPr>
        <w:rPr>
          <w:b/>
          <w:bCs/>
          <w:lang w:val="en-US"/>
        </w:rPr>
      </w:pPr>
    </w:p>
    <w:p w14:paraId="26831620" w14:textId="013A5CB1" w:rsidR="000D4C76" w:rsidRPr="000D4C76" w:rsidRDefault="000D4C76" w:rsidP="000D4C76">
      <w:pPr>
        <w:rPr>
          <w:b/>
          <w:bCs/>
          <w:lang w:val="en-US"/>
        </w:rPr>
      </w:pPr>
      <w:r w:rsidRPr="000D4C76">
        <w:rPr>
          <w:b/>
          <w:bCs/>
          <w:lang w:val="en-US"/>
        </w:rPr>
        <w:t xml:space="preserve">Proposal 4: When TN is victim, for DL evaluation, all TN BSs (but only one of the 3 sectors per BS) and all UEs should be considered. </w:t>
      </w:r>
    </w:p>
    <w:p w14:paraId="07756EDD" w14:textId="77777777" w:rsidR="00853EBA" w:rsidRDefault="00853EBA" w:rsidP="009D56DE">
      <w:pPr>
        <w:rPr>
          <w:b/>
          <w:bCs/>
          <w:lang w:val="en-US"/>
        </w:rPr>
      </w:pPr>
    </w:p>
    <w:p w14:paraId="198A227D" w14:textId="7E0E58E6" w:rsidR="009D56DE" w:rsidRDefault="009D56DE" w:rsidP="009D56DE">
      <w:pPr>
        <w:rPr>
          <w:b/>
          <w:bCs/>
          <w:lang w:val="en-US"/>
        </w:rPr>
      </w:pPr>
      <w:r w:rsidRPr="00EC2BF2">
        <w:rPr>
          <w:b/>
          <w:bCs/>
          <w:lang w:val="en-US"/>
        </w:rPr>
        <w:t xml:space="preserve">Proposal 5: When NTN is victim, all TNs </w:t>
      </w:r>
      <w:r w:rsidR="000D4C76">
        <w:rPr>
          <w:b/>
          <w:bCs/>
          <w:lang w:val="en-US"/>
        </w:rPr>
        <w:t xml:space="preserve">and HAPS </w:t>
      </w:r>
      <w:r w:rsidRPr="00EC2BF2">
        <w:rPr>
          <w:b/>
          <w:bCs/>
          <w:lang w:val="en-US"/>
        </w:rPr>
        <w:t xml:space="preserve">in the satellite coverage shall be considered. </w:t>
      </w:r>
    </w:p>
    <w:p w14:paraId="64FF6F60" w14:textId="77777777" w:rsidR="00853EBA" w:rsidRDefault="00853EBA" w:rsidP="009D56DE">
      <w:pPr>
        <w:rPr>
          <w:b/>
          <w:bCs/>
          <w:lang w:val="en-US"/>
        </w:rPr>
      </w:pPr>
    </w:p>
    <w:p w14:paraId="0D218A0D" w14:textId="3F2AB8C7" w:rsidR="000D4C76" w:rsidRDefault="000D4C76" w:rsidP="009D56DE">
      <w:pPr>
        <w:rPr>
          <w:b/>
          <w:bCs/>
          <w:lang w:val="en-US"/>
        </w:rPr>
      </w:pPr>
      <w:r w:rsidRPr="00E547AE">
        <w:rPr>
          <w:b/>
          <w:bCs/>
          <w:lang w:val="en-US"/>
        </w:rPr>
        <w:t xml:space="preserve">Proposal 6: All BSs in all TNs will </w:t>
      </w:r>
      <w:r>
        <w:rPr>
          <w:b/>
          <w:bCs/>
          <w:lang w:val="en-US"/>
        </w:rPr>
        <w:t xml:space="preserve">not </w:t>
      </w:r>
      <w:r w:rsidRPr="00E547AE">
        <w:rPr>
          <w:b/>
          <w:bCs/>
          <w:lang w:val="en-US"/>
        </w:rPr>
        <w:t>be active at the same instant, only a certain ratio of them per TNs should be considered when NTN is victim.</w:t>
      </w:r>
    </w:p>
    <w:p w14:paraId="6AE158F2" w14:textId="77777777" w:rsidR="000D4C76" w:rsidRPr="00EC2BF2" w:rsidRDefault="000D4C76" w:rsidP="009D56DE">
      <w:pPr>
        <w:rPr>
          <w:b/>
          <w:bCs/>
          <w:lang w:val="en-US"/>
        </w:rPr>
      </w:pPr>
    </w:p>
    <w:p w14:paraId="08AD04EC" w14:textId="77777777" w:rsidR="009D56DE" w:rsidRPr="00A74262" w:rsidRDefault="009D56DE" w:rsidP="009D56DE">
      <w:pPr>
        <w:rPr>
          <w:b/>
          <w:bCs/>
          <w:lang w:val="en-US"/>
        </w:rPr>
      </w:pPr>
      <w:r w:rsidRPr="00A74262">
        <w:rPr>
          <w:b/>
          <w:bCs/>
          <w:lang w:val="en-US"/>
        </w:rPr>
        <w:t>Observation 1: A fractional frequency reuse factor (FFR) value of 1 would be the most stringent scenario but it might not be representative of NTN deployment.</w:t>
      </w:r>
    </w:p>
    <w:p w14:paraId="342DD1DB" w14:textId="77777777" w:rsidR="00853EBA" w:rsidRDefault="00853EBA" w:rsidP="009D56DE">
      <w:pPr>
        <w:rPr>
          <w:b/>
          <w:bCs/>
          <w:lang w:val="en-US"/>
        </w:rPr>
      </w:pPr>
    </w:p>
    <w:p w14:paraId="26199793" w14:textId="3660A1D9" w:rsidR="009D56DE" w:rsidRPr="00EE5981" w:rsidRDefault="009D56DE" w:rsidP="009D56DE">
      <w:pPr>
        <w:rPr>
          <w:b/>
          <w:bCs/>
          <w:lang w:val="en-US"/>
        </w:rPr>
      </w:pPr>
      <w:r w:rsidRPr="00EE5981">
        <w:rPr>
          <w:b/>
          <w:bCs/>
          <w:lang w:val="en-US"/>
        </w:rPr>
        <w:t xml:space="preserve">Proposal </w:t>
      </w:r>
      <w:r w:rsidR="000D4C76">
        <w:rPr>
          <w:b/>
          <w:bCs/>
          <w:lang w:val="en-US"/>
        </w:rPr>
        <w:t>7</w:t>
      </w:r>
      <w:r w:rsidRPr="00EE5981">
        <w:rPr>
          <w:b/>
          <w:bCs/>
          <w:lang w:val="en-US"/>
        </w:rPr>
        <w:t>: A FFR value of 1 shall be forbidden for NTN deployment if this value is not taken as simulation assumptions for the coexistence study.</w:t>
      </w:r>
    </w:p>
    <w:p w14:paraId="7C4FD33E" w14:textId="77777777" w:rsidR="00853EBA" w:rsidRDefault="00853EBA" w:rsidP="009D56DE">
      <w:pPr>
        <w:rPr>
          <w:b/>
          <w:bCs/>
          <w:lang w:val="en-US"/>
        </w:rPr>
      </w:pPr>
    </w:p>
    <w:p w14:paraId="1A3379C9" w14:textId="5CD89819" w:rsidR="009D56DE" w:rsidRPr="00EE5981" w:rsidRDefault="009D56DE" w:rsidP="009D56DE">
      <w:pPr>
        <w:rPr>
          <w:b/>
          <w:bCs/>
          <w:lang w:val="en-US"/>
        </w:rPr>
      </w:pPr>
      <w:r w:rsidRPr="00EE5981">
        <w:rPr>
          <w:b/>
          <w:bCs/>
          <w:lang w:val="en-US"/>
        </w:rPr>
        <w:t xml:space="preserve">Proposal </w:t>
      </w:r>
      <w:r w:rsidR="000D4C76">
        <w:rPr>
          <w:b/>
          <w:bCs/>
          <w:lang w:val="en-US"/>
        </w:rPr>
        <w:t>8</w:t>
      </w:r>
      <w:r w:rsidRPr="00EE5981">
        <w:rPr>
          <w:b/>
          <w:bCs/>
          <w:lang w:val="en-US"/>
        </w:rPr>
        <w:t>: A FFR value greater than 1 would reduce the available BW per satellite beam, dividing the considered frequency band</w:t>
      </w:r>
      <w:r>
        <w:rPr>
          <w:b/>
          <w:bCs/>
          <w:lang w:val="en-US"/>
        </w:rPr>
        <w:t xml:space="preserve"> accordingly</w:t>
      </w:r>
      <w:r w:rsidRPr="00EE5981">
        <w:rPr>
          <w:b/>
          <w:bCs/>
          <w:lang w:val="en-US"/>
        </w:rPr>
        <w:t>.</w:t>
      </w:r>
    </w:p>
    <w:p w14:paraId="3458A4DB" w14:textId="77777777" w:rsidR="00853EBA" w:rsidRDefault="00853EBA" w:rsidP="009D56DE">
      <w:pPr>
        <w:rPr>
          <w:b/>
          <w:bCs/>
          <w:lang w:val="en-GB"/>
        </w:rPr>
      </w:pPr>
    </w:p>
    <w:p w14:paraId="3208BD3C" w14:textId="1D67DB66" w:rsidR="009D56DE" w:rsidRPr="00333551" w:rsidRDefault="009D56DE" w:rsidP="009D56DE">
      <w:pPr>
        <w:rPr>
          <w:b/>
          <w:bCs/>
          <w:lang w:val="en-GB"/>
        </w:rPr>
      </w:pPr>
      <w:r w:rsidRPr="00333551">
        <w:rPr>
          <w:b/>
          <w:bCs/>
          <w:lang w:val="en-GB"/>
        </w:rPr>
        <w:t xml:space="preserve">Proposal </w:t>
      </w:r>
      <w:r w:rsidR="000D4C76">
        <w:rPr>
          <w:b/>
          <w:bCs/>
          <w:lang w:val="en-GB"/>
        </w:rPr>
        <w:t>9</w:t>
      </w:r>
      <w:r w:rsidRPr="00333551">
        <w:rPr>
          <w:b/>
          <w:bCs/>
          <w:lang w:val="en-GB"/>
        </w:rPr>
        <w:t>: For the coexistence study, consider two satellite elevation angles: one for which the central beam centre corresponds to the satellite Nadir point, and another one for which this central beam centre would be as far as possible from this point, still considering a realistic value</w:t>
      </w:r>
      <w:r>
        <w:rPr>
          <w:b/>
          <w:bCs/>
          <w:lang w:val="en-GB"/>
        </w:rPr>
        <w:t>.</w:t>
      </w:r>
    </w:p>
    <w:p w14:paraId="29CD51B3" w14:textId="77777777" w:rsidR="00853EBA" w:rsidRDefault="00853EBA" w:rsidP="009D56DE">
      <w:pPr>
        <w:rPr>
          <w:b/>
          <w:bCs/>
          <w:lang w:val="en-US"/>
        </w:rPr>
      </w:pPr>
    </w:p>
    <w:p w14:paraId="70103720" w14:textId="47B9465E" w:rsidR="009D56DE" w:rsidRPr="00E43EE5" w:rsidRDefault="009D56DE" w:rsidP="009D56DE">
      <w:pPr>
        <w:rPr>
          <w:b/>
          <w:bCs/>
          <w:lang w:val="en-US"/>
        </w:rPr>
      </w:pPr>
      <w:r w:rsidRPr="00E43EE5">
        <w:rPr>
          <w:b/>
          <w:bCs/>
          <w:lang w:val="en-US"/>
        </w:rPr>
        <w:t xml:space="preserve">Proposal </w:t>
      </w:r>
      <w:r w:rsidR="000D4C76">
        <w:rPr>
          <w:b/>
          <w:bCs/>
          <w:lang w:val="en-US"/>
        </w:rPr>
        <w:t>10</w:t>
      </w:r>
      <w:r w:rsidRPr="00E43EE5">
        <w:rPr>
          <w:b/>
          <w:bCs/>
          <w:lang w:val="en-US"/>
        </w:rPr>
        <w:t>: At 2 GHz, UE NF for TN and NTN shall be equal to 9 dB.</w:t>
      </w:r>
    </w:p>
    <w:p w14:paraId="321E4B73" w14:textId="77777777" w:rsidR="00853EBA" w:rsidRDefault="00853EBA" w:rsidP="009D56DE">
      <w:pPr>
        <w:rPr>
          <w:b/>
          <w:bCs/>
          <w:lang w:val="en-US"/>
        </w:rPr>
      </w:pPr>
    </w:p>
    <w:p w14:paraId="107AE307" w14:textId="44C419CB" w:rsidR="009D56DE" w:rsidRPr="005D2E38" w:rsidRDefault="009D56DE" w:rsidP="009D56DE">
      <w:pPr>
        <w:rPr>
          <w:b/>
          <w:bCs/>
          <w:lang w:val="en-US"/>
        </w:rPr>
      </w:pPr>
      <w:r w:rsidRPr="005D2E38">
        <w:rPr>
          <w:b/>
          <w:bCs/>
          <w:lang w:val="en-US"/>
        </w:rPr>
        <w:t xml:space="preserve">Proposal </w:t>
      </w:r>
      <w:r>
        <w:rPr>
          <w:b/>
          <w:bCs/>
          <w:lang w:val="en-US"/>
        </w:rPr>
        <w:t>1</w:t>
      </w:r>
      <w:r w:rsidR="000D4C76">
        <w:rPr>
          <w:b/>
          <w:bCs/>
          <w:lang w:val="en-US"/>
        </w:rPr>
        <w:t>1</w:t>
      </w:r>
      <w:r w:rsidRPr="005D2E38">
        <w:rPr>
          <w:b/>
          <w:bCs/>
          <w:lang w:val="en-US"/>
        </w:rPr>
        <w:t>: Adopt NR TN UL power control for NTN.</w:t>
      </w:r>
    </w:p>
    <w:p w14:paraId="61EB13B0" w14:textId="593F1957" w:rsidR="001C365C" w:rsidRPr="00035C96" w:rsidRDefault="001C365C" w:rsidP="001C365C">
      <w:pPr>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r w:rsidRPr="00C647B4">
        <w:t>RP-20</w:t>
      </w:r>
      <w:r>
        <w:t>1256</w:t>
      </w:r>
      <w:r w:rsidRPr="00C647B4">
        <w:t xml:space="preserve">, </w:t>
      </w:r>
      <w:r w:rsidRPr="00D130F7">
        <w:t>Solutions for NR to support non-terrestrial networks (NTN), Thales</w:t>
      </w:r>
      <w:r w:rsidRPr="00C647B4">
        <w:t xml:space="preserve"> </w:t>
      </w:r>
    </w:p>
    <w:p w14:paraId="33347ACA" w14:textId="77777777" w:rsidR="00C56E50" w:rsidRPr="00C647B4" w:rsidRDefault="00C56E50" w:rsidP="00C56E50">
      <w:pPr>
        <w:numPr>
          <w:ilvl w:val="0"/>
          <w:numId w:val="9"/>
        </w:numPr>
        <w:rPr>
          <w:bCs/>
          <w:lang w:val="en-US"/>
        </w:rPr>
      </w:pPr>
      <w:bookmarkStart w:id="4" w:name="_Ref61295180"/>
      <w:r w:rsidRPr="00C647B4">
        <w:rPr>
          <w:lang w:val="en-US"/>
        </w:rPr>
        <w:t>RP-20</w:t>
      </w:r>
      <w:r>
        <w:rPr>
          <w:lang w:val="en-US"/>
        </w:rPr>
        <w:t>2907</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4389FB1E" w14:textId="0AC5C59C" w:rsidR="00AF431D" w:rsidRPr="00AF431D" w:rsidRDefault="00AF431D" w:rsidP="00C56E50">
      <w:pPr>
        <w:numPr>
          <w:ilvl w:val="0"/>
          <w:numId w:val="9"/>
        </w:numPr>
        <w:rPr>
          <w:lang w:val="en-US" w:eastAsia="ja-JP"/>
        </w:rPr>
      </w:pPr>
      <w:bookmarkStart w:id="5" w:name="_Ref67507478"/>
      <w:bookmarkStart w:id="6" w:name="_Ref61295265"/>
      <w:r w:rsidRPr="00AF431D">
        <w:rPr>
          <w:lang w:val="en-US" w:eastAsia="ja-JP"/>
        </w:rPr>
        <w:t xml:space="preserve">R4-2103965, </w:t>
      </w:r>
      <w:r w:rsidRPr="00AF431D">
        <w:rPr>
          <w:szCs w:val="24"/>
        </w:rPr>
        <w:t>Simulation assumption for NTN co-existence study, CATT</w:t>
      </w:r>
      <w:bookmarkEnd w:id="5"/>
    </w:p>
    <w:p w14:paraId="603AB435" w14:textId="139097EA" w:rsidR="00AF431D" w:rsidRPr="007A1680" w:rsidRDefault="001A6F7E" w:rsidP="00C56E50">
      <w:pPr>
        <w:numPr>
          <w:ilvl w:val="0"/>
          <w:numId w:val="9"/>
        </w:numPr>
        <w:rPr>
          <w:lang w:val="en-US" w:eastAsia="ja-JP"/>
        </w:rPr>
      </w:pPr>
      <w:bookmarkStart w:id="7" w:name="_Ref67507636"/>
      <w:r>
        <w:rPr>
          <w:lang w:val="en-GB" w:eastAsia="ja-JP"/>
        </w:rPr>
        <w:t xml:space="preserve">R4-2103877, </w:t>
      </w:r>
      <w:r w:rsidRPr="001A6F7E">
        <w:rPr>
          <w:lang w:val="en-GB" w:eastAsia="ja-JP"/>
        </w:rPr>
        <w:t>WF for NTN General Part</w:t>
      </w:r>
      <w:r>
        <w:rPr>
          <w:lang w:val="en-GB" w:eastAsia="ja-JP"/>
        </w:rPr>
        <w:t>, Thales</w:t>
      </w:r>
      <w:bookmarkEnd w:id="7"/>
    </w:p>
    <w:p w14:paraId="2D20B042" w14:textId="2A64F81A" w:rsidR="007A1680" w:rsidRPr="001A6F7E" w:rsidRDefault="007A1680" w:rsidP="00C56E50">
      <w:pPr>
        <w:numPr>
          <w:ilvl w:val="0"/>
          <w:numId w:val="9"/>
        </w:numPr>
        <w:rPr>
          <w:lang w:val="en-US" w:eastAsia="ja-JP"/>
        </w:rPr>
      </w:pPr>
      <w:bookmarkStart w:id="8" w:name="_Ref67507896"/>
      <w:r>
        <w:rPr>
          <w:lang w:val="en-GB" w:eastAsia="ja-JP"/>
        </w:rPr>
        <w:t xml:space="preserve">R4-2101859, </w:t>
      </w:r>
      <w:r w:rsidRPr="007A1680">
        <w:rPr>
          <w:lang w:val="en-GB" w:eastAsia="ja-JP"/>
        </w:rPr>
        <w:t>NTN FR1 Coexistence Scenarios and Related Core Requirements, Thales</w:t>
      </w:r>
      <w:bookmarkEnd w:id="8"/>
    </w:p>
    <w:bookmarkEnd w:id="6"/>
    <w:p w14:paraId="4167DE1C" w14:textId="77777777" w:rsidR="001A6F7E" w:rsidRPr="00AF431D" w:rsidRDefault="001A6F7E" w:rsidP="007A1680">
      <w:pPr>
        <w:rPr>
          <w:lang w:val="en-US" w:eastAsia="ja-JP"/>
        </w:rPr>
      </w:pPr>
    </w:p>
    <w:sectPr w:rsidR="001A6F7E" w:rsidRPr="00AF43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7F6A5" w14:textId="77777777" w:rsidR="0063396F" w:rsidRDefault="0063396F">
      <w:r>
        <w:separator/>
      </w:r>
    </w:p>
  </w:endnote>
  <w:endnote w:type="continuationSeparator" w:id="0">
    <w:p w14:paraId="544F5102" w14:textId="77777777" w:rsidR="0063396F" w:rsidRDefault="0063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8866F" w14:textId="77777777" w:rsidR="0063396F" w:rsidRDefault="0063396F">
      <w:r>
        <w:separator/>
      </w:r>
    </w:p>
  </w:footnote>
  <w:footnote w:type="continuationSeparator" w:id="0">
    <w:p w14:paraId="1376CCB7" w14:textId="77777777" w:rsidR="0063396F" w:rsidRDefault="00633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2"/>
  </w:num>
  <w:num w:numId="2">
    <w:abstractNumId w:val="11"/>
  </w:num>
  <w:num w:numId="3">
    <w:abstractNumId w:val="32"/>
  </w:num>
  <w:num w:numId="4">
    <w:abstractNumId w:val="3"/>
  </w:num>
  <w:num w:numId="5">
    <w:abstractNumId w:val="21"/>
  </w:num>
  <w:num w:numId="6">
    <w:abstractNumId w:val="15"/>
  </w:num>
  <w:num w:numId="7">
    <w:abstractNumId w:val="13"/>
  </w:num>
  <w:num w:numId="8">
    <w:abstractNumId w:val="22"/>
  </w:num>
  <w:num w:numId="9">
    <w:abstractNumId w:val="35"/>
  </w:num>
  <w:num w:numId="10">
    <w:abstractNumId w:val="29"/>
  </w:num>
  <w:num w:numId="11">
    <w:abstractNumId w:val="28"/>
  </w:num>
  <w:num w:numId="12">
    <w:abstractNumId w:val="14"/>
  </w:num>
  <w:num w:numId="13">
    <w:abstractNumId w:val="30"/>
  </w:num>
  <w:num w:numId="14">
    <w:abstractNumId w:val="3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4"/>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3"/>
  </w:num>
  <w:num w:numId="20">
    <w:abstractNumId w:val="4"/>
  </w:num>
  <w:num w:numId="21">
    <w:abstractNumId w:val="20"/>
  </w:num>
  <w:num w:numId="22">
    <w:abstractNumId w:val="13"/>
  </w:num>
  <w:num w:numId="23">
    <w:abstractNumId w:val="5"/>
  </w:num>
  <w:num w:numId="24">
    <w:abstractNumId w:val="8"/>
  </w:num>
  <w:num w:numId="25">
    <w:abstractNumId w:val="9"/>
  </w:num>
  <w:num w:numId="26">
    <w:abstractNumId w:val="26"/>
  </w:num>
  <w:num w:numId="27">
    <w:abstractNumId w:val="6"/>
  </w:num>
  <w:num w:numId="28">
    <w:abstractNumId w:val="10"/>
  </w:num>
  <w:num w:numId="29">
    <w:abstractNumId w:val="16"/>
  </w:num>
  <w:num w:numId="30">
    <w:abstractNumId w:val="2"/>
  </w:num>
  <w:num w:numId="31">
    <w:abstractNumId w:val="18"/>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1"/>
  </w:num>
  <w:num w:numId="34">
    <w:abstractNumId w:val="27"/>
  </w:num>
  <w:num w:numId="35">
    <w:abstractNumId w:val="25"/>
  </w:num>
  <w:num w:numId="36">
    <w:abstractNumId w:val="24"/>
  </w:num>
  <w:num w:numId="37">
    <w:abstractNumId w:val="7"/>
  </w:num>
  <w:num w:numId="38">
    <w:abstractNumId w:val="19"/>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556A"/>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2F69"/>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1A18"/>
    <w:rsid w:val="00202C2E"/>
    <w:rsid w:val="00202D25"/>
    <w:rsid w:val="002034FA"/>
    <w:rsid w:val="002035F8"/>
    <w:rsid w:val="00203AC4"/>
    <w:rsid w:val="00203D2F"/>
    <w:rsid w:val="00205591"/>
    <w:rsid w:val="00205FAC"/>
    <w:rsid w:val="002076F1"/>
    <w:rsid w:val="0021007D"/>
    <w:rsid w:val="00210524"/>
    <w:rsid w:val="0021088D"/>
    <w:rsid w:val="00210962"/>
    <w:rsid w:val="00210998"/>
    <w:rsid w:val="00211828"/>
    <w:rsid w:val="0021189D"/>
    <w:rsid w:val="00211CF7"/>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F68"/>
    <w:rsid w:val="002753BD"/>
    <w:rsid w:val="002760C2"/>
    <w:rsid w:val="00277765"/>
    <w:rsid w:val="002778BB"/>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637"/>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4286"/>
    <w:rsid w:val="00464CA2"/>
    <w:rsid w:val="00465223"/>
    <w:rsid w:val="004654F1"/>
    <w:rsid w:val="00465709"/>
    <w:rsid w:val="00465FD1"/>
    <w:rsid w:val="004662F1"/>
    <w:rsid w:val="00467DC3"/>
    <w:rsid w:val="00467E10"/>
    <w:rsid w:val="0047091C"/>
    <w:rsid w:val="00471092"/>
    <w:rsid w:val="00474619"/>
    <w:rsid w:val="00474B54"/>
    <w:rsid w:val="00475230"/>
    <w:rsid w:val="004764F3"/>
    <w:rsid w:val="00476EB4"/>
    <w:rsid w:val="00480223"/>
    <w:rsid w:val="00480B55"/>
    <w:rsid w:val="00480BFD"/>
    <w:rsid w:val="00481EF2"/>
    <w:rsid w:val="00482370"/>
    <w:rsid w:val="00482CBF"/>
    <w:rsid w:val="00483EC7"/>
    <w:rsid w:val="00485D62"/>
    <w:rsid w:val="00486D65"/>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180A"/>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496B"/>
    <w:rsid w:val="005D5615"/>
    <w:rsid w:val="005D66CE"/>
    <w:rsid w:val="005D78EA"/>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C98"/>
    <w:rsid w:val="0078114A"/>
    <w:rsid w:val="007811C7"/>
    <w:rsid w:val="007824D3"/>
    <w:rsid w:val="00782946"/>
    <w:rsid w:val="00782B54"/>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C0A55"/>
    <w:rsid w:val="007C1CA2"/>
    <w:rsid w:val="007C23C7"/>
    <w:rsid w:val="007C2716"/>
    <w:rsid w:val="007C31C0"/>
    <w:rsid w:val="007C35E5"/>
    <w:rsid w:val="007C3C1B"/>
    <w:rsid w:val="007C42DE"/>
    <w:rsid w:val="007C5538"/>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85A"/>
    <w:rsid w:val="00956BEE"/>
    <w:rsid w:val="00957467"/>
    <w:rsid w:val="00957486"/>
    <w:rsid w:val="00957B20"/>
    <w:rsid w:val="00957BDC"/>
    <w:rsid w:val="00960116"/>
    <w:rsid w:val="00961767"/>
    <w:rsid w:val="00961D5D"/>
    <w:rsid w:val="0096243F"/>
    <w:rsid w:val="00962623"/>
    <w:rsid w:val="00962FA7"/>
    <w:rsid w:val="0096311F"/>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80230"/>
    <w:rsid w:val="00980345"/>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1C9E"/>
    <w:rsid w:val="009A2F09"/>
    <w:rsid w:val="009A3F35"/>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B02"/>
    <w:rsid w:val="00CC331F"/>
    <w:rsid w:val="00CC381F"/>
    <w:rsid w:val="00CC6302"/>
    <w:rsid w:val="00CC6D1A"/>
    <w:rsid w:val="00CC70E0"/>
    <w:rsid w:val="00CC73F5"/>
    <w:rsid w:val="00CC77CF"/>
    <w:rsid w:val="00CD007B"/>
    <w:rsid w:val="00CD0123"/>
    <w:rsid w:val="00CD03D7"/>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539"/>
    <w:rsid w:val="00ED067F"/>
    <w:rsid w:val="00ED2BE5"/>
    <w:rsid w:val="00ED2D2B"/>
    <w:rsid w:val="00ED309F"/>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16622"/>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E98"/>
    <w:rsid w:val="00F42329"/>
    <w:rsid w:val="00F427FD"/>
    <w:rsid w:val="00F442EA"/>
    <w:rsid w:val="00F443C5"/>
    <w:rsid w:val="00F449D9"/>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675"/>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406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67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2806</TotalTime>
  <Pages>8</Pages>
  <Words>2092</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105</cp:revision>
  <cp:lastPrinted>2001-04-23T09:30:00Z</cp:lastPrinted>
  <dcterms:created xsi:type="dcterms:W3CDTF">2020-10-15T14:48:00Z</dcterms:created>
  <dcterms:modified xsi:type="dcterms:W3CDTF">2021-04-02T13:48:00Z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